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BE2D3B" Type="http://schemas.openxmlformats.org/officeDocument/2006/relationships/officeDocument" Target="/word/document.xml" /><Relationship Id="coreR26BE2D3B" Type="http://schemas.openxmlformats.org/package/2006/relationships/metadata/core-properties" Target="/docProps/core.xml" /><Relationship Id="customR26BE2D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28.9.2026 21:25:52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"https://www.nsp.cz/jednotka-prace/malir-skla"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www.nsp.cz/jednotka-prace/malir-skla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komplexní ověření znalostí a dovedností dle tohoto hodnoticího standardu, uchazeč na připravený skleněný polotovar provede techniku dekorování pestrou malbou v souladu s výrobní dokumentací. Nejprve provede předkreslení dekoru na skleněný polotovar, připraví materiál a preparáty pro tuto techniku, nakonec provede samotné dekorování pestrou malbou na skleněný polotovar. Výpaly po jednotlivých fázích dekorování budou prováděny hromadně ve vypalovacích pecích pod dohledem odpovědné osoby.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Seřizování, ošetřování, údržba a obsluha zařízení, nářadí a pomůcek pro malbu skla,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autorizovaná osoba určí techniku malby skla; u kritéria b) autorizovaná osoba určí způsob seřízení a ošetření zařízení, nářadí a pomůcek pro malbu skla. 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uchazeč zajistí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28.9.2026 21:25:52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minerály,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 a. s. Karlovy Vary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sklářská Kamenický Šenov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pestrou malbou, 28.9.2026 21:25:52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