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E164A2" Type="http://schemas.openxmlformats.org/officeDocument/2006/relationships/officeDocument" Target="/word/document.xml" /><Relationship Id="coreR6AE164A2" Type="http://schemas.openxmlformats.org/package/2006/relationships/metadata/core-properties" Target="/docProps/core.xml" /><Relationship Id="customR6AE164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Rytec skla pro umělecké rytiny, 13.6.2026 11:47:30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umělecké rytiny, 13.6.2026 11:47:30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rytí,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postup a připravit diamantová kolečka pro nýtování, upravit kolečka přímou bruskou, provést rovnání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umělecké rytiny, 13.6.2026 11:47:30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uměleckých výrobků ze skla s využitím rycích nástrojů a zařízení</w:t>
      </w:r>
      <w:r>
        <w:rPr>
          <w:rFonts w:ascii="Arial" w:cs="Arial" w:hAnsi="Arial" w:eastAsia="Arial"/>
          <w:b w:val="0"/>
          <w:i w:val="0"/>
          <w:caps w:val="0"/>
          <w:strike w:val="0"/>
          <w:noProof w:val="0"/>
          <w:vanish w:val="0"/>
          <w:color w:val="auto"/>
          <w:sz w:val="20"/>
          <w:u w:val="none"/>
          <w:shd w:val="clear" w:color="auto" w:fill="auto"/>
          <w:vertAlign w:val="baseline"/>
          <w:lang/>
        </w:rPr>
        <w:t>, u kritéria b) autorizovaná osoba zadá konkrétní výrobek (váza, mísa, sklenka); u kritérií d), e), a f) zadá autorizovaná osoba část dekoru pro předvedení rytí složitých motivů a ornamentů uměleckého charakteru.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308"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umělecké rytiny, 13.6.2026 11:47:30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28-092-H Rytec skla pro umělecké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umělecké rytiny, 13.6.2026 11:47:30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1 kus) nebo referenční vzorky (minimálně 2 kusy) pro sklářskou výrobu</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rytin (rytina mělká, negativní reliéf, pozitivní reliéf, lineární s matovými plochami a další) od každého druhu jeden kus</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Doba pro vykonání zkoušky</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pro umělecké rytiny, 13.6.2026 11:47:30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 skla pro umělecké rytiny, 13.6.2026 11:47:30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425F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DF14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0550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