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8E4549" Type="http://schemas.openxmlformats.org/officeDocument/2006/relationships/officeDocument" Target="/word/document.xml" /><Relationship Id="coreR2E8E4549" Type="http://schemas.openxmlformats.org/package/2006/relationships/metadata/core-properties" Target="/docProps/core.xml" /><Relationship Id="customR2E8E45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Montér vnějších potrubních rozvodů z oceli, 13.6.2026 11:19:50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 při montáži potrubí z oceli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vzniklými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376" w:hRule="exact" w:wrap="none" w:vAnchor="page" w:hAnchor="margin" w:x="45" w:y="7188"/>
        <w:rPr>
          <w:rStyle w:val="C3"/>
          <w:rtl w:val="0"/>
        </w:rPr>
      </w:pPr>
    </w:p>
    <w:p>
      <w:pPr>
        <w:pStyle w:val="P13"/>
        <w:framePr w:w="6658" w:h="249" w:hRule="exact" w:wrap="none" w:vAnchor="page" w:hAnchor="margin" w:x="71" w:y="7244"/>
        <w:rPr>
          <w:rStyle w:val="C11"/>
          <w:rtl w:val="0"/>
        </w:rPr>
      </w:pPr>
      <w:r>
        <w:rPr>
          <w:rStyle w:val="C11"/>
          <w:rtl w:val="0"/>
        </w:rPr>
        <w:t>a) Přečíst a vysvětlit výkres</w:t>
      </w:r>
    </w:p>
    <w:p>
      <w:pPr>
        <w:pStyle w:val="P28"/>
        <w:framePr w:w="3921" w:h="376" w:hRule="exact" w:wrap="none" w:vAnchor="page" w:hAnchor="margin" w:x="6800" w:y="7188"/>
        <w:rPr>
          <w:rStyle w:val="C3"/>
          <w:rtl w:val="0"/>
        </w:rPr>
      </w:pPr>
    </w:p>
    <w:p>
      <w:pPr>
        <w:pStyle w:val="P29"/>
        <w:framePr w:w="3839" w:h="249" w:hRule="exact" w:wrap="none" w:vAnchor="page" w:hAnchor="margin" w:x="6856" w:y="7244"/>
        <w:rPr>
          <w:rStyle w:val="C21"/>
          <w:rtl w:val="0"/>
        </w:rPr>
      </w:pPr>
      <w:r>
        <w:rPr>
          <w:rStyle w:val="C21"/>
          <w:rtl w:val="0"/>
        </w:rPr>
        <w:t>Praktické ověření</w:t>
      </w:r>
    </w:p>
    <w:p>
      <w:pPr>
        <w:pStyle w:val="P16"/>
        <w:framePr w:w="6710" w:h="376" w:hRule="exact" w:wrap="none" w:vAnchor="page" w:hAnchor="margin" w:x="45" w:y="7564"/>
        <w:rPr>
          <w:rStyle w:val="C3"/>
          <w:rtl w:val="0"/>
        </w:rPr>
      </w:pPr>
    </w:p>
    <w:p>
      <w:pPr>
        <w:pStyle w:val="P17"/>
        <w:framePr w:w="6658" w:h="249" w:hRule="exact" w:wrap="none" w:vAnchor="page" w:hAnchor="margin" w:x="71" w:y="7620"/>
        <w:rPr>
          <w:rStyle w:val="C13"/>
          <w:rtl w:val="0"/>
        </w:rPr>
      </w:pPr>
      <w:r>
        <w:rPr>
          <w:rStyle w:val="C13"/>
          <w:rtl w:val="0"/>
        </w:rPr>
        <w:t>b) Přečíst a vysvětlit technickou zprávu k projektu</w:t>
      </w:r>
    </w:p>
    <w:p>
      <w:pPr>
        <w:pStyle w:val="P30"/>
        <w:framePr w:w="3921" w:h="376" w:hRule="exact" w:wrap="none" w:vAnchor="page" w:hAnchor="margin" w:x="6800" w:y="7564"/>
        <w:rPr>
          <w:rStyle w:val="C3"/>
          <w:rtl w:val="0"/>
        </w:rPr>
      </w:pPr>
    </w:p>
    <w:p>
      <w:pPr>
        <w:pStyle w:val="P31"/>
        <w:framePr w:w="3839" w:h="249" w:hRule="exact" w:wrap="none" w:vAnchor="page" w:hAnchor="margin" w:x="6856" w:y="7620"/>
        <w:rPr>
          <w:rStyle w:val="C22"/>
          <w:rtl w:val="0"/>
        </w:rPr>
      </w:pPr>
      <w:r>
        <w:rPr>
          <w:rStyle w:val="C22"/>
          <w:rtl w:val="0"/>
        </w:rPr>
        <w:t>Praktické ověření</w:t>
      </w:r>
    </w:p>
    <w:p>
      <w:pPr>
        <w:pStyle w:val="P12"/>
        <w:framePr w:w="6710" w:h="607" w:hRule="exact" w:wrap="none" w:vAnchor="page" w:hAnchor="margin" w:x="45" w:y="7940"/>
        <w:rPr>
          <w:rStyle w:val="C3"/>
          <w:rtl w:val="0"/>
        </w:rPr>
      </w:pPr>
    </w:p>
    <w:p>
      <w:pPr>
        <w:pStyle w:val="P13"/>
        <w:framePr w:w="6658" w:h="480" w:hRule="exact" w:wrap="none" w:vAnchor="page" w:hAnchor="margin" w:x="71" w:y="7996"/>
        <w:rPr>
          <w:rStyle w:val="C11"/>
          <w:rtl w:val="0"/>
        </w:rPr>
      </w:pPr>
      <w:r>
        <w:rPr>
          <w:rStyle w:val="C11"/>
          <w:rtl w:val="0"/>
        </w:rPr>
        <w:t>c) Vyjmenovat a vysvětlit obsah základních právních předpisů vztahujících se ke stavebně montážní činnosti</w:t>
      </w:r>
    </w:p>
    <w:p>
      <w:pPr>
        <w:pStyle w:val="P28"/>
        <w:framePr w:w="3921" w:h="607" w:hRule="exact" w:wrap="none" w:vAnchor="page" w:hAnchor="margin" w:x="6800" w:y="7940"/>
        <w:rPr>
          <w:rStyle w:val="C3"/>
          <w:rtl w:val="0"/>
        </w:rPr>
      </w:pPr>
    </w:p>
    <w:p>
      <w:pPr>
        <w:pStyle w:val="P29"/>
        <w:framePr w:w="3839" w:h="480" w:hRule="exact" w:wrap="none" w:vAnchor="page" w:hAnchor="margin" w:x="6856" w:y="7996"/>
        <w:rPr>
          <w:rStyle w:val="C21"/>
          <w:rtl w:val="0"/>
        </w:rPr>
      </w:pPr>
      <w:r>
        <w:rPr>
          <w:rStyle w:val="C21"/>
          <w:rtl w:val="0"/>
        </w:rPr>
        <w:t>Ústní ověření</w:t>
      </w:r>
    </w:p>
    <w:p>
      <w:pPr>
        <w:pStyle w:val="P16"/>
        <w:framePr w:w="6710" w:h="607" w:hRule="exact" w:wrap="none" w:vAnchor="page" w:hAnchor="margin" w:x="45" w:y="8547"/>
        <w:rPr>
          <w:rStyle w:val="C3"/>
          <w:rtl w:val="0"/>
        </w:rPr>
      </w:pPr>
    </w:p>
    <w:p>
      <w:pPr>
        <w:pStyle w:val="P17"/>
        <w:framePr w:w="6658" w:h="480" w:hRule="exact" w:wrap="none" w:vAnchor="page" w:hAnchor="margin" w:x="71" w:y="8603"/>
        <w:rPr>
          <w:rStyle w:val="C13"/>
          <w:rtl w:val="0"/>
        </w:rPr>
      </w:pPr>
      <w:r>
        <w:rPr>
          <w:rStyle w:val="C13"/>
          <w:rtl w:val="0"/>
        </w:rPr>
        <w:t>d) Vyjmenovat a vysvětlit základní technické normy a technická pravidla vztahující se ke stavebně montážní činnosti</w:t>
      </w:r>
    </w:p>
    <w:p>
      <w:pPr>
        <w:pStyle w:val="P30"/>
        <w:framePr w:w="3921" w:h="607" w:hRule="exact" w:wrap="none" w:vAnchor="page" w:hAnchor="margin" w:x="6800" w:y="8547"/>
        <w:rPr>
          <w:rStyle w:val="C3"/>
          <w:rtl w:val="0"/>
        </w:rPr>
      </w:pPr>
    </w:p>
    <w:p>
      <w:pPr>
        <w:pStyle w:val="P31"/>
        <w:framePr w:w="3839" w:h="480" w:hRule="exact" w:wrap="none" w:vAnchor="page" w:hAnchor="margin" w:x="6856" w:y="8603"/>
        <w:rPr>
          <w:rStyle w:val="C22"/>
          <w:rtl w:val="0"/>
        </w:rPr>
      </w:pPr>
      <w:r>
        <w:rPr>
          <w:rStyle w:val="C22"/>
          <w:rtl w:val="0"/>
        </w:rPr>
        <w:t>Ústní ověření</w:t>
      </w:r>
    </w:p>
    <w:p>
      <w:pPr>
        <w:pStyle w:val="P12"/>
        <w:framePr w:w="6710" w:h="607" w:hRule="exact" w:wrap="none" w:vAnchor="page" w:hAnchor="margin" w:x="45" w:y="9154"/>
        <w:rPr>
          <w:rStyle w:val="C3"/>
          <w:rtl w:val="0"/>
        </w:rPr>
      </w:pPr>
    </w:p>
    <w:p>
      <w:pPr>
        <w:pStyle w:val="P13"/>
        <w:framePr w:w="6658" w:h="480" w:hRule="exact" w:wrap="none" w:vAnchor="page" w:hAnchor="margin" w:x="71" w:y="9210"/>
        <w:rPr>
          <w:rStyle w:val="C11"/>
          <w:rtl w:val="0"/>
        </w:rPr>
      </w:pPr>
      <w:r>
        <w:rPr>
          <w:rStyle w:val="C11"/>
          <w:rtl w:val="0"/>
        </w:rPr>
        <w:t>e) Vysvětlit význam evidence technických dat o pokládce potrubí (kladečský deník)</w:t>
      </w:r>
    </w:p>
    <w:p>
      <w:pPr>
        <w:pStyle w:val="P28"/>
        <w:framePr w:w="3921" w:h="607" w:hRule="exact" w:wrap="none" w:vAnchor="page" w:hAnchor="margin" w:x="6800" w:y="9154"/>
        <w:rPr>
          <w:rStyle w:val="C3"/>
          <w:rtl w:val="0"/>
        </w:rPr>
      </w:pPr>
    </w:p>
    <w:p>
      <w:pPr>
        <w:pStyle w:val="P29"/>
        <w:framePr w:w="3839" w:h="480" w:hRule="exact" w:wrap="none" w:vAnchor="page" w:hAnchor="margin" w:x="6856" w:y="9210"/>
        <w:rPr>
          <w:rStyle w:val="C21"/>
          <w:rtl w:val="0"/>
        </w:rPr>
      </w:pPr>
      <w:r>
        <w:rPr>
          <w:rStyle w:val="C21"/>
          <w:rtl w:val="0"/>
        </w:rPr>
        <w:t>Ústní ověření</w:t>
      </w:r>
    </w:p>
    <w:p>
      <w:pPr>
        <w:pStyle w:val="P32"/>
        <w:framePr w:w="10710" w:h="248" w:hRule="exact" w:wrap="none" w:vAnchor="page" w:hAnchor="margin" w:x="28" w:y="9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oceli, 13.6.2026 11:19:50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popsat a předvést použití vhodného nářadí a přípravků (ruční a elektrické pily, brusky, vrtačky, škrabky, přípravky pro sestavování potrubí a komponentů, podkladky pro montáž do dimenze DN 700)</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charakterizovat druhy stavebních materiálů a jejich vlastností (např. trubky, tvarovky, armatury, izolace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trubního materiálu (alespoň dvou trub a jedné tvarovky a jedné armatury) dle inspekčního certifikátu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tvarovek a příslušenství rozvodu dle dodacího listu (max. 5 položek dodacího listu)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vizuální kontrolu elektrického ručního nářadí (max. 5 přístrojů) a kabelů (max. 5 kabelů či kabelových svazků)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údržbu a opravu nářadí na krácení a úpravu trubního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provedení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zásady dopravy a skladování trubního materiálu a komponentů z oceli na staveništi, manipulace s břemeny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plynových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a) Vysvětlit technologie montáže plynových potrubí a příslušenství, dodržení parametrů pokládky a ochrany tohoto zařízení – folie, obsypy apod.</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b) Vysvětlit technologie oprav produktových potrubí a zařízení, odstavování z provozu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c) Vysvětlit technologický postup při zkoušení produktového potrubí po výstavbě</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Ústní ověření</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d) Vysvětlit sestavování produktových rozvodů včetně uzavíracích armatur a ochrany potrubí</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Ústní ověření</w:t>
      </w:r>
    </w:p>
    <w:p>
      <w:pPr>
        <w:pStyle w:val="P12"/>
        <w:framePr w:w="6710" w:h="607" w:hRule="exact" w:wrap="none" w:vAnchor="page" w:hAnchor="margin" w:x="45" w:y="11441"/>
        <w:rPr>
          <w:rStyle w:val="C3"/>
          <w:rtl w:val="0"/>
        </w:rPr>
      </w:pPr>
    </w:p>
    <w:p>
      <w:pPr>
        <w:pStyle w:val="P13"/>
        <w:framePr w:w="6658" w:h="480" w:hRule="exact" w:wrap="none" w:vAnchor="page" w:hAnchor="margin" w:x="71" w:y="11497"/>
        <w:rPr>
          <w:rStyle w:val="C11"/>
          <w:rtl w:val="0"/>
        </w:rPr>
      </w:pPr>
      <w:r>
        <w:rPr>
          <w:rStyle w:val="C11"/>
          <w:rtl w:val="0"/>
        </w:rPr>
        <w:t>e) Vysvětlit potřebu evidence technických dat o pokládce potrubního rozvodu (čtení a zapsání údajů v kladečském deníku)</w:t>
      </w:r>
    </w:p>
    <w:p>
      <w:pPr>
        <w:pStyle w:val="P28"/>
        <w:framePr w:w="3921" w:h="607" w:hRule="exact" w:wrap="none" w:vAnchor="page" w:hAnchor="margin" w:x="6800" w:y="11441"/>
        <w:rPr>
          <w:rStyle w:val="C3"/>
          <w:rtl w:val="0"/>
        </w:rPr>
      </w:pPr>
    </w:p>
    <w:p>
      <w:pPr>
        <w:pStyle w:val="P29"/>
        <w:framePr w:w="3839" w:h="480" w:hRule="exact" w:wrap="none" w:vAnchor="page" w:hAnchor="margin" w:x="6856" w:y="11497"/>
        <w:rPr>
          <w:rStyle w:val="C21"/>
          <w:rtl w:val="0"/>
        </w:rPr>
      </w:pPr>
      <w:r>
        <w:rPr>
          <w:rStyle w:val="C21"/>
          <w:rtl w:val="0"/>
        </w:rPr>
        <w:t>Praktické předvedení a ústní ověření</w:t>
      </w:r>
    </w:p>
    <w:p>
      <w:pPr>
        <w:pStyle w:val="P16"/>
        <w:framePr w:w="6710" w:h="376" w:hRule="exact" w:wrap="none" w:vAnchor="page" w:hAnchor="margin" w:x="45" w:y="12048"/>
        <w:rPr>
          <w:rStyle w:val="C3"/>
          <w:rtl w:val="0"/>
        </w:rPr>
      </w:pPr>
    </w:p>
    <w:p>
      <w:pPr>
        <w:pStyle w:val="P17"/>
        <w:framePr w:w="6658" w:h="249" w:hRule="exact" w:wrap="none" w:vAnchor="page" w:hAnchor="margin" w:x="71" w:y="12104"/>
        <w:rPr>
          <w:rStyle w:val="C13"/>
          <w:rtl w:val="0"/>
        </w:rPr>
      </w:pPr>
      <w:r>
        <w:rPr>
          <w:rStyle w:val="C13"/>
          <w:rtl w:val="0"/>
        </w:rPr>
        <w:t>f) Definovat zásady při zhotovování výkopů pro produktové potrubí</w:t>
      </w:r>
    </w:p>
    <w:p>
      <w:pPr>
        <w:pStyle w:val="P30"/>
        <w:framePr w:w="3921" w:h="376" w:hRule="exact" w:wrap="none" w:vAnchor="page" w:hAnchor="margin" w:x="6800" w:y="12048"/>
        <w:rPr>
          <w:rStyle w:val="C3"/>
          <w:rtl w:val="0"/>
        </w:rPr>
      </w:pPr>
    </w:p>
    <w:p>
      <w:pPr>
        <w:pStyle w:val="P31"/>
        <w:framePr w:w="3839" w:h="249" w:hRule="exact" w:wrap="none" w:vAnchor="page" w:hAnchor="margin" w:x="6856" w:y="12104"/>
        <w:rPr>
          <w:rStyle w:val="C22"/>
          <w:rtl w:val="0"/>
        </w:rPr>
      </w:pPr>
      <w:r>
        <w:rPr>
          <w:rStyle w:val="C22"/>
          <w:rtl w:val="0"/>
        </w:rPr>
        <w:t>Ústní ověření</w:t>
      </w:r>
    </w:p>
    <w:p>
      <w:pPr>
        <w:pStyle w:val="P32"/>
        <w:framePr w:w="10710" w:h="248" w:hRule="exact" w:wrap="none" w:vAnchor="page" w:hAnchor="margin" w:x="28" w:y="12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oceli, 13.6.2026 11:19:50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ke spojování potrubních systémů z ocele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přípravu svařovaných ploch pro svařování ocelového potrubí – čistota, úkosy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přípravu pro zhotovení částí ocelových konstrukcí a opracování materiálu (např. segmenty, redukce, ohyby, odbočky apod.)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redukci, vyhrdlení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segmentové koleno a záslepku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Údržba, opravy a uvádění plynových zařízení do provozu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zásady postupu při propojování plynových zařízení a provést záznam o vpuštění plynu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postup při tlakové zkoušce potrubí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a ukázat na příkladu údržbu rozvodných plynových zařízení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zásady opravy rozvodných plynových zařízení dle tlakové hladiny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Popsat zásady práce pod tlakem plynu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g) Popsat bezúnikové a únikové technologie pro opravy plynových zařízení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oceli, 13.6.2026 11:19:50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vnějších potrubních rozvodů z oceli, 13.6.2026 11:19:50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rozsah F1 – domovní rozvody, F3 – středotlaké a nízkotlaké plynovody, F4 – vysokotlaké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Diplom o získání kvalifikace vyšší svářečský personál pro ocel</w:t>
      </w:r>
      <w:r>
        <w:rPr>
          <w:rFonts w:ascii="Arial" w:cs="Arial" w:hAnsi="Arial" w:eastAsia="Arial"/>
          <w:b w:val="0"/>
          <w:i w:val="1"/>
          <w:caps w:val="0"/>
          <w:strike w:val="0"/>
          <w:noProof w:val="0"/>
          <w:vanish w:val="0"/>
          <w:color w:val="auto"/>
          <w:sz w:val="20"/>
          <w:u w:val="none"/>
          <w:shd w:val="clear" w:color="auto" w:fill="auto"/>
          <w:vertAlign w:val="baseline"/>
          <w:lang/>
        </w:rPr>
        <w:t xml:space="preserve"> - evropský svářečský technolog(EWT), mezinárodní svářečský inženýr(IWE)</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ocel.</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strojírenství nebo stavebnictví s praxí minimálně v délce 5 let v řízení staveb plynárenských zařízení nebo staveb vnějších potrubních rozvodů z oceli.</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vnějších potrubních rozvodů z oceli, 13.6.2026 11:19:50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700, prostředky pro dělení materiálů</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komponenty, přídavný materiál dle WPS (specifikace postupu svařování) – dle jednotlivých zadání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 technické výkresy, technické zprávy k projektům, kladečské deníky, situace, otázky pro ústní ověření kritérií, inspekční certifikát potrubí, dodací listy, WPQR (dokument kvalifikace postupu svařování), WPS (specifikace postupu svařování), TPG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WPQR – dokument kvalifikace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WPS – specifikace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EWT – evropský svářečský technolog</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IWE – mezinárodní svářečský inženýr</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pro vykonání zkoušky</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vnějších potrubních rozvodů z oceli, 13.6.2026 11:19:50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 vnějších potrubních rozvodů z oceli, 13.6.2026 11:19:50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F45F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C984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