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4ED7BB" Type="http://schemas.openxmlformats.org/officeDocument/2006/relationships/officeDocument" Target="/word/document.xml" /><Relationship Id="coreR4D4ED7BB" Type="http://schemas.openxmlformats.org/package/2006/relationships/metadata/core-properties" Target="/docProps/core.xml" /><Relationship Id="customR4D4ED7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Sommelier (kód: 65-010-H)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vinohradnictví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vína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Klasifikace a označení vín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vinného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Prezentace vinného lístku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Servis vína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Nákup, ošetřování a skladování vína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31.10.2026 23:57:53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https://nsp.cz/jednotka-prace/sommelier#zdravotni-zpusobilost).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pracovníka v potravinářství.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bude zadána příprava konkrétních činností a úkolů, které si autorizovaná osoba/autorizovaný zástupce předem připraví a rozpracuje na základě daných kritérií.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bude zaměřeno jak na proces, tak na výsledek.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vinárenském provozu. V případě, že autorizovanou osobou je odborná škola, lze vykonat zkoušku v odborné učebně za předpokladu splnění předepsaných, nezbytných materiálních a technických předpokladů.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31.10.2026 23:57:53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hotelů a restaurací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HOTELTIME,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ARMANDO HOSPITALITY GROUP EUROPE,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 Catering Ltd.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Sommelier, 31.10.2026 23:57:53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