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53080F" Type="http://schemas.openxmlformats.org/officeDocument/2006/relationships/officeDocument" Target="/word/document.xml" /><Relationship Id="coreRD53080F" Type="http://schemas.openxmlformats.org/package/2006/relationships/metadata/core-properties" Target="/docProps/core.xml" /><Relationship Id="customRD53080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Sommelier (kód: 65-010-H)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Sommelier vinný nebo pivní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vinohradnictví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výrobě vína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Klasifikace a označení vín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tvorba vinného lístku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Prezentace vinného lístku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Servis vína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Nákup, ošetřování a skladování vína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Nakládání s inventářem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Sommelier, 13.6.2026 10:54:23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https://nsp.cz/jednotka-prace/sommelier#zdravotni-zpusobilost).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pracovníka v potravinářství.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Uchazeči bude zadána příprava konkrétních činností a úkolů, které si autorizovaná osoba/autorizovaný zástupce předem připraví a rozpracuje na základě daných kritérií. 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bude zaměřeno jak na proces, tak na výsledek. 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se provádí v restauračním nebo vinárenském provozu. V případě, že autorizovanou osobou je odborná škola, lze vykonat zkoušku v odborné učebně za předpokladu splnění předepsaných, nezbytných materiálních a technických předpokladů.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harmonogramu, estetická hlediska, profesionální chování.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Sommelier, 13.6.2026 10:54:23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HOTELTIME,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ARMANDO HOSPITALITY GROUP EUROPE,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 Catering Ltd.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Sommelier, 13.6.2026 10:54:23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