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FC2367" Type="http://schemas.openxmlformats.org/officeDocument/2006/relationships/officeDocument" Target="/word/document.xml" /><Relationship Id="coreR3EFC2367" Type="http://schemas.openxmlformats.org/package/2006/relationships/metadata/core-properties" Target="/docProps/core.xml" /><Relationship Id="customR3EFC23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řízení montáže a údržby strojní dopravy (kód: 21-073-M)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hlubinnou těžbu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montáže a údržby strojní dopravy při těžbě a úpravě nerostných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montáže a údržby strojní dopravy, 29.10.2026 3:58:56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příslušné báňské předpisy, zejména vyhláška č. 22/1989 Sb., vyhl. č. 26/1989 Sb., a vyhl. č. 51/1989 Sb.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montáže a údržby strojní dopravy, 29.10.2026 3:58:56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DOBET,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montáže a údržby strojní dopravy, 29.10.2026 3:58:56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