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BFB435" Type="http://schemas.openxmlformats.org/officeDocument/2006/relationships/officeDocument" Target="/word/document.xml" /><Relationship Id="coreR32BFB435" Type="http://schemas.openxmlformats.org/package/2006/relationships/metadata/core-properties" Target="/docProps/core.xml" /><Relationship Id="customR32BFB4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ekolog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 a ochrany životního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způsoby „praktické předvedení" a „praktické předvedení a ústní ověření“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"písemné ověřování" je uchazeči zadán úkol, uchazeč vypracuje podle zadání popis, charakteristiku, seznam požadavků, parametrů.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