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85858B" Type="http://schemas.openxmlformats.org/officeDocument/2006/relationships/officeDocument" Target="/word/document.xml" /><Relationship Id="coreR2085858B" Type="http://schemas.openxmlformats.org/package/2006/relationships/metadata/core-properties" Target="/docProps/core.xml" /><Relationship Id="customR208585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brašnářské výrobě (kód: 32-038-E)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kvality materiálů používaných v brašnářské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výrobě brašnářských dílců a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Spojování dílců a součástí ručním a strojním šitím v brašnářské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jednoduchých úprav součástí a hotových výrobků v brašnářské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Konečná úprava vzhledu brašnářských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kvality materiálů používaných v brašnářské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zadá autorizovaná osoba pro ověření kritérií hodnocení počet vzorků usní, podšívkových materiálů a pomocných materiálů (v minimálním počtu 2 - maximálně 5 vzorků od každého), a to podle zaměření konkrétní kožedělné výroby a místa konání zkoušky.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určí způsob zpracování brašnářského výrobku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Spojování dílců a součástí ručním a strojním šitím v brašnářské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c) a d).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kožedělné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Leon OrthoShoes s.r.o.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 s.r.o.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brašnářské výrobě,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