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4D76B9" Type="http://schemas.openxmlformats.org/officeDocument/2006/relationships/officeDocument" Target="/word/document.xml" /><Relationship Id="coreR144D76B9" Type="http://schemas.openxmlformats.org/package/2006/relationships/metadata/core-properties" Target="/docProps/core.xml" /><Relationship Id="customR144D76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obuvnických komponentů a polotovarů (kód: 32-037-H)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obsluha, seřízení a údržba strojů pro výrobu obuvnických komponentů a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výrobu obuvnických komponentů 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součástí pro výrobu obuvnických komponentů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vyztužování a tvarování napínacích stélek při výrobě obuvnických komponentů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opatků a tužinek při výrobě obuvnických komponentů 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obuvnických komponentů 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plošných obuvnických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Frézování, broušení a další úpravy okrajů obuvnických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průběžných a konečných kontrol obuvnických komponentů a polotovarů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komponentů a polotovarů.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kritéria konkrétní vzorek (např: stélku, podpatek, patník, podešev, ozdobu obuvi a další), a to podle zaměření konkrétní kožedělné výroby a místa konání zkoušky.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Příprava, obsluha, seřízení a údržba strojů pro výrobu obuvnických komponentů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konkrétní pracovní operace, ke kterým se budou vztahovat zadané úkoly.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terminologie, využívání teoretických znalostí pro řešení úkolů a používání jednoznačných formulací.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kompetencí bude probíhat v reálném procesu výroby obuvnických komponentů a polotovarů.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