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9340F" Type="http://schemas.openxmlformats.org/officeDocument/2006/relationships/officeDocument" Target="/word/document.xml" /><Relationship Id="coreR1FE9340F" Type="http://schemas.openxmlformats.org/package/2006/relationships/metadata/core-properties" Target="/docProps/core.xml" /><Relationship Id="customR1FE934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 samostatná kožařská technička technoložka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8:34:46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8:34:46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8:34:46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8:34:46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8:34:46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8:34:46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8:34:46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409" w:hRule="exact" w:wrap="none" w:vAnchor="page" w:hAnchor="margin" w:x="28" w:y="15861"/>
        <w:rPr>
          <w:rStyle w:val="C16"/>
          <w:rtl w:val="0"/>
        </w:rPr>
      </w:pPr>
      <w:r>
        <w:rPr>
          <w:rStyle w:val="C16"/>
          <w:rtl w:val="0"/>
        </w:rPr>
        <w:t>Samostatný kožařský technik technolog / samostatná kožařská technička technoložka, 30.7.2026 8:34:46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E9C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AF0D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ED3B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