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D0FCE7" Type="http://schemas.openxmlformats.org/officeDocument/2006/relationships/officeDocument" Target="/word/document.xml" /><Relationship Id="coreR13D0FCE7" Type="http://schemas.openxmlformats.org/package/2006/relationships/metadata/core-properties" Target="/docProps/core.xml" /><Relationship Id="customR13D0FC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v konzervárenství (kód: 29-094-M)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konzervárenských surovin na konzervárenské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konzervárenské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konzervárenských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konzervárenských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uvádění do provozu nových strojně-technologických zařízení v konzervárenském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konzervárenství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konzervárenství, 27.10.2026 4:14:33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https://www.nsp.cz/jednotka-prace/technolog-v-potravinarstv#zdravotni-zpusobilost).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konzervárenského provozu.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dodržováním ekologických principů při výrobě, bezpečným prováděním všech úkonů a časovým zvládáním jednotlivých operací.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kritéria c) zkoušející zadá uchazeči jednu surovinu ze zeleniny a jednu z ovoce (doporučuje se např. hrášek a jablka).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bude mít zkoušející připravena bloková výrobně-technologická schémata, na kterých kritérium d) ověří.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konzervárenské výrobě" připraví zkoušející pro zkoušku případovou studii, na které kritérium e) ověří.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"Vývoj nových konzervárenských výrobků" si zkoušející připraví portfolio výrobků, které předloží pro ověření kritéria a) a b).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konzervárenství, 27.10.2026 4:14:33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konzervárenství, 27.10.2026 4:14:33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