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10DB6" Type="http://schemas.openxmlformats.org/officeDocument/2006/relationships/officeDocument" Target="/word/document.xml" /><Relationship Id="coreR62410DB6" Type="http://schemas.openxmlformats.org/package/2006/relationships/metadata/core-properties" Target="/docProps/core.xml" /><Relationship Id="customR62410D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Krmivářský dělník, 3.11.2026 17:25:58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 xml:space="preserve">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vysokozdvižným vozíkem nebo ručním paletizačním vozíkem palet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Odvézt paletu s hotovými výrobky vysokozdvižným vozíkem a uložit ji na ložnou plochu nákladního automobilu</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Vysvětlit zásady bezpečnosti práce s vysokozdvižným vozíkem</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Zacházení s medikovanými premixy</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postup a předvést příjem medikovaného premixu</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Praktické předvedení a 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Vysvětlit zásady správného skladování medikovaného premixu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Popsat postup a předvést výdej medikovaného premixu</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3.11.2026 17:25:58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http://katalog.nsp.cz/karta_tp.aspx?id_jp=101920&amp;kod_sm1=28).</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prokázat, že je držitelem řidičského průkazu pro vysokozdvižný vozík.</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3.11.2026 17:25:58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praxe v oboru výroby krmných směsí a výživy zvířat,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Vysokozdvižný vozík</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přepravník palet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Krmivářský dělník, 3.11.2026 17:25:58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3.11.2026 17:25:58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Krmivářský dělník, 3.11.2026 17:25:58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1AC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134D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945B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