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E59FFE" Type="http://schemas.openxmlformats.org/officeDocument/2006/relationships/officeDocument" Target="/word/document.xml" /><Relationship Id="coreR5DE59FFE" Type="http://schemas.openxmlformats.org/package/2006/relationships/metadata/core-properties" Target="/docProps/core.xml" /><Relationship Id="customR5DE59F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 vozby (kód: 37-062-N)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vozby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dodržování technologických postupů a předpisů v železničním depu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stavu železničních vagonů a jejich výběr pro vlakové soupravy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vlakových brzd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normách a v technické dokumentaci železničních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Zaškolování provozních zaměstnanců železničního dopravce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technických prohlídek železničních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Kontrolor vozby, 1.11.2026 2:35:23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dodržování technologických postupů a předpisů v železničním depu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zásady technologické a předpisové kázně v železničním depu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předpisy pro železniční depo</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postup při kontrole technologických postupů a předpisů na železnici</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Kontrola stavu železničních vagonů a jejich výběr pro vlakové soupravy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Vysvětlit zásady a pravidla sestavování vlakových souprav</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Předvést a vysvětlit zásady kontroly stavu železničních vozidel</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Popsat zajištění činnosti pri mimořádnostech v železniční dopravě</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Provádění zkoušek vlakových brzd</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funkce jednotlivých druhů brzd a jejich použití</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Předvést postup při zkoušce průběžné brzdy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Předvést postup k obsluze ruční brzdy</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 a 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Popsat postup při poruše brzd</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Ústní ověření</w:t>
      </w:r>
    </w:p>
    <w:p>
      <w:pPr>
        <w:pStyle w:val="P32"/>
        <w:framePr w:w="10710" w:h="248" w:hRule="exact" w:wrap="none" w:vAnchor="page" w:hAnchor="margin" w:x="28" w:y="10363"/>
        <w:rPr>
          <w:rStyle w:val="C23"/>
          <w:rtl w:val="0"/>
        </w:rPr>
      </w:pPr>
      <w:r>
        <w:rPr>
          <w:rStyle w:val="C23"/>
          <w:rtl w:val="0"/>
        </w:rPr>
        <w:t>Je třeba splnit všechna kritéria.</w:t>
      </w:r>
    </w:p>
    <w:p>
      <w:pPr>
        <w:pStyle w:val="P23"/>
        <w:framePr w:w="10710" w:h="340" w:hRule="exact" w:wrap="none" w:vAnchor="page" w:hAnchor="margin" w:x="28" w:y="10798"/>
        <w:rPr>
          <w:rStyle w:val="C18"/>
          <w:rtl w:val="0"/>
        </w:rPr>
      </w:pPr>
      <w:r>
        <w:rPr>
          <w:rStyle w:val="C18"/>
          <w:rtl w:val="0"/>
        </w:rPr>
        <w:t>Orientace v normách a v technické dokumentaci železničních vozidel</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a) Vyjmenovat nejdůležitější normy a technickou dokumentaci železničních</w:t>
        <w:br w:type="textWrapping"/>
        <w:t>vozidel</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Písemné ověření</w:t>
      </w:r>
    </w:p>
    <w:p>
      <w:pPr>
        <w:pStyle w:val="P16"/>
        <w:framePr w:w="6710" w:h="607" w:hRule="exact" w:wrap="none" w:vAnchor="page" w:hAnchor="margin" w:x="45" w:y="12221"/>
        <w:rPr>
          <w:rStyle w:val="C3"/>
          <w:rtl w:val="0"/>
        </w:rPr>
      </w:pPr>
    </w:p>
    <w:p>
      <w:pPr>
        <w:pStyle w:val="P17"/>
        <w:framePr w:w="6658" w:h="480" w:hRule="exact" w:wrap="none" w:vAnchor="page" w:hAnchor="margin" w:x="71" w:y="12277"/>
        <w:rPr>
          <w:rStyle w:val="C13"/>
          <w:rtl w:val="0"/>
        </w:rPr>
      </w:pPr>
      <w:r>
        <w:rPr>
          <w:rStyle w:val="C13"/>
          <w:rtl w:val="0"/>
        </w:rPr>
        <w:t>b) Prokázat znalost obsahu nejdůležitějších norem a technické dokumentace</w:t>
        <w:br w:type="textWrapping"/>
        <w:t>železničních vozidel</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2"/>
          <w:rtl w:val="0"/>
        </w:rPr>
      </w:pPr>
      <w:r>
        <w:rPr>
          <w:rStyle w:val="C22"/>
          <w:rtl w:val="0"/>
        </w:rPr>
        <w:t>Ústní ověření</w:t>
      </w:r>
    </w:p>
    <w:p>
      <w:pPr>
        <w:pStyle w:val="P32"/>
        <w:framePr w:w="10710" w:h="248" w:hRule="exact" w:wrap="none" w:vAnchor="page" w:hAnchor="margin" w:x="28" w:y="12941"/>
        <w:rPr>
          <w:rStyle w:val="C23"/>
          <w:rtl w:val="0"/>
        </w:rPr>
      </w:pPr>
      <w:r>
        <w:rPr>
          <w:rStyle w:val="C23"/>
          <w:rtl w:val="0"/>
        </w:rPr>
        <w:t>Je třeba splnit obě kritéria.</w:t>
      </w:r>
    </w:p>
    <w:p>
      <w:pPr>
        <w:pStyle w:val="P23"/>
        <w:framePr w:w="10710" w:h="340" w:hRule="exact" w:wrap="none" w:vAnchor="page" w:hAnchor="margin" w:x="28" w:y="13377"/>
        <w:rPr>
          <w:rStyle w:val="C18"/>
          <w:rtl w:val="0"/>
        </w:rPr>
      </w:pPr>
      <w:r>
        <w:rPr>
          <w:rStyle w:val="C18"/>
          <w:rtl w:val="0"/>
        </w:rPr>
        <w:t>Zaškolování provozních zaměstnanců železničního dopravce</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607" w:hRule="exact" w:wrap="none" w:vAnchor="page" w:hAnchor="margin" w:x="45" w:y="14192"/>
        <w:rPr>
          <w:rStyle w:val="C3"/>
          <w:rtl w:val="0"/>
        </w:rPr>
      </w:pPr>
    </w:p>
    <w:p>
      <w:pPr>
        <w:pStyle w:val="P13"/>
        <w:framePr w:w="6658" w:h="480" w:hRule="exact" w:wrap="none" w:vAnchor="page" w:hAnchor="margin" w:x="71" w:y="14248"/>
        <w:rPr>
          <w:rStyle w:val="C11"/>
          <w:rtl w:val="0"/>
        </w:rPr>
      </w:pPr>
      <w:r>
        <w:rPr>
          <w:rStyle w:val="C11"/>
          <w:rtl w:val="0"/>
        </w:rPr>
        <w:t>a) Vysvětlit zásady odborné způsobilosti zaměstnanců železničních dopravců</w:t>
      </w:r>
    </w:p>
    <w:p>
      <w:pPr>
        <w:pStyle w:val="P28"/>
        <w:framePr w:w="3921" w:h="607" w:hRule="exact" w:wrap="none" w:vAnchor="page" w:hAnchor="margin" w:x="6800" w:y="14192"/>
        <w:rPr>
          <w:rStyle w:val="C3"/>
          <w:rtl w:val="0"/>
        </w:rPr>
      </w:pPr>
    </w:p>
    <w:p>
      <w:pPr>
        <w:pStyle w:val="P29"/>
        <w:framePr w:w="3839" w:h="480" w:hRule="exact" w:wrap="none" w:vAnchor="page" w:hAnchor="margin" w:x="6856" w:y="14248"/>
        <w:rPr>
          <w:rStyle w:val="C21"/>
          <w:rtl w:val="0"/>
        </w:rPr>
      </w:pPr>
      <w:r>
        <w:rPr>
          <w:rStyle w:val="C21"/>
          <w:rtl w:val="0"/>
        </w:rPr>
        <w:t>Ústní ověření</w:t>
      </w:r>
    </w:p>
    <w:p>
      <w:pPr>
        <w:pStyle w:val="P16"/>
        <w:framePr w:w="6710" w:h="376" w:hRule="exact" w:wrap="none" w:vAnchor="page" w:hAnchor="margin" w:x="45" w:y="14799"/>
        <w:rPr>
          <w:rStyle w:val="C3"/>
          <w:rtl w:val="0"/>
        </w:rPr>
      </w:pPr>
    </w:p>
    <w:p>
      <w:pPr>
        <w:pStyle w:val="P17"/>
        <w:framePr w:w="6658" w:h="249" w:hRule="exact" w:wrap="none" w:vAnchor="page" w:hAnchor="margin" w:x="71" w:y="14855"/>
        <w:rPr>
          <w:rStyle w:val="C13"/>
          <w:rtl w:val="0"/>
        </w:rPr>
      </w:pPr>
      <w:r>
        <w:rPr>
          <w:rStyle w:val="C13"/>
          <w:rtl w:val="0"/>
        </w:rPr>
        <w:t>b) Popsat postupy zaškolování zaměstnanců</w:t>
      </w:r>
    </w:p>
    <w:p>
      <w:pPr>
        <w:pStyle w:val="P30"/>
        <w:framePr w:w="3921" w:h="376" w:hRule="exact" w:wrap="none" w:vAnchor="page" w:hAnchor="margin" w:x="6800" w:y="14799"/>
        <w:rPr>
          <w:rStyle w:val="C3"/>
          <w:rtl w:val="0"/>
        </w:rPr>
      </w:pPr>
    </w:p>
    <w:p>
      <w:pPr>
        <w:pStyle w:val="P31"/>
        <w:framePr w:w="3839" w:h="249" w:hRule="exact" w:wrap="none" w:vAnchor="page" w:hAnchor="margin" w:x="6856" w:y="14855"/>
        <w:rPr>
          <w:rStyle w:val="C22"/>
          <w:rtl w:val="0"/>
        </w:rPr>
      </w:pPr>
      <w:r>
        <w:rPr>
          <w:rStyle w:val="C22"/>
          <w:rtl w:val="0"/>
        </w:rPr>
        <w:t>Ústní ověření</w:t>
      </w:r>
    </w:p>
    <w:p>
      <w:pPr>
        <w:pStyle w:val="P12"/>
        <w:framePr w:w="6710" w:h="376" w:hRule="exact" w:wrap="none" w:vAnchor="page" w:hAnchor="margin" w:x="45" w:y="15175"/>
        <w:rPr>
          <w:rStyle w:val="C3"/>
          <w:rtl w:val="0"/>
        </w:rPr>
      </w:pPr>
    </w:p>
    <w:p>
      <w:pPr>
        <w:pStyle w:val="P13"/>
        <w:framePr w:w="6658" w:h="249" w:hRule="exact" w:wrap="none" w:vAnchor="page" w:hAnchor="margin" w:x="71" w:y="15231"/>
        <w:rPr>
          <w:rStyle w:val="C11"/>
          <w:rtl w:val="0"/>
        </w:rPr>
      </w:pPr>
      <w:r>
        <w:rPr>
          <w:rStyle w:val="C11"/>
          <w:rtl w:val="0"/>
        </w:rPr>
        <w:t>c) Vypracovat plán zaškolení zaměstnance</w:t>
      </w:r>
    </w:p>
    <w:p>
      <w:pPr>
        <w:pStyle w:val="P28"/>
        <w:framePr w:w="3921" w:h="376" w:hRule="exact" w:wrap="none" w:vAnchor="page" w:hAnchor="margin" w:x="6800" w:y="15175"/>
        <w:rPr>
          <w:rStyle w:val="C3"/>
          <w:rtl w:val="0"/>
        </w:rPr>
      </w:pPr>
    </w:p>
    <w:p>
      <w:pPr>
        <w:pStyle w:val="P29"/>
        <w:framePr w:w="3839" w:h="249" w:hRule="exact" w:wrap="none" w:vAnchor="page" w:hAnchor="margin" w:x="6856" w:y="15231"/>
        <w:rPr>
          <w:rStyle w:val="C21"/>
          <w:rtl w:val="0"/>
        </w:rPr>
      </w:pPr>
      <w:r>
        <w:rPr>
          <w:rStyle w:val="C21"/>
          <w:rtl w:val="0"/>
        </w:rPr>
        <w:t>Praktické předvedení a ústní ověření</w:t>
      </w:r>
    </w:p>
    <w:p>
      <w:pPr>
        <w:pStyle w:val="P32"/>
        <w:framePr w:w="10710" w:h="248" w:hRule="exact" w:wrap="none" w:vAnchor="page" w:hAnchor="margin" w:x="28" w:y="15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vozby, 1.11.2026 2:35:23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technických prohlídek železničních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dokumentaci technických prohlídek hnacích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a obsah technických prohlídek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Vyplnit dokumentaci technických prohlídek hnacích vozidel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vozby, 1.11.2026 2:35:23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http://katalog.nsp.cz/karta_tp.aspx?id_jp=7519&amp;kod_sm1=14 ).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musí být ověřována v navazujících činnostech s využitím daných technologických postupů, zejména v oblasti technických prohlídek a obsluhy brzd železničních vozů. Při ověřování kritérií formou praktického předvedení je třeba přihlížet především k bezpečnému provádění všech úkonů i k časovému hledisku zvládání operací.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Kontrolor vozby, 1.11.2026 2:35:23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praxí v délce minimálně 5 let v typové pozici kontrolor vozby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železniční osobní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železniční osobní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469"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12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312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uvedených v hodnoticím standardu této profesní kvalifikace, případně do simulací těchto programů. Předpisy a dokumenty uvedené v hodnoticím standardu této profesní kvalifikace musí být k dispozici v aktuálním znění v tištěné nebo elektronické podobě.</w:t>
      </w:r>
    </w:p>
    <w:p>
      <w:pPr>
        <w:keepNext w:val="0"/>
        <w:keepLines w:val="0"/>
        <w:framePr w:w="10766" w:h="312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ověřování kompetencí je třeba mít dispozici železniční vozidlo v provozním stavu.</w:t>
      </w:r>
    </w:p>
    <w:p>
      <w:pPr>
        <w:keepNext w:val="0"/>
        <w:keepLines w:val="0"/>
        <w:framePr w:w="10766" w:h="312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Kontrolor vozby, 1.11.2026 2:35:23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Kontrolor vozby, 1.11.2026 2:35:23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Kontrolor vozby, 1.11.2026 2:35:23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464F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789E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