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A5F8A0" Type="http://schemas.openxmlformats.org/officeDocument/2006/relationships/officeDocument" Target="/word/document.xml" /><Relationship Id="coreR35A5F8A0" Type="http://schemas.openxmlformats.org/package/2006/relationships/metadata/core-properties" Target="/docProps/core.xml" /><Relationship Id="customR35A5F8A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Strojmistr/strojmistrová železniční dopravy (kód: 37-060-N)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Strojmistr železniční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 železničních vozidel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stavu hnacích vozidel a jejich výběr pro vlakové soupravy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Základní diagnostikování poruch železničních hnacích vozidel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dokumentace železničních hnacích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Koordinace provozu v přiděleném obvodu depa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Koordinace činnosti železničních pracovníků podle směnového plánu a grafikonu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lokomotivních čet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provozu na automatizovaném pracovišti strojmistra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Koordinace posunu hnacími vozidly v depu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Sestavování směnového plánu železničního provozu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Určování optimálního využívání strojních a personálních kapacit v železničním depu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Strojmistr/strojmistrová železniční dopravy, 11.9.2026 18:33:42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http://katalog.nsp.cz/karta_tp.aspx?id_jp=5348&amp;kod_sm1=14 ).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musí být ověřována v navazujících činnostech s využitím daných technologických postupů, zejména v oblasti osobní železniční dopravy.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správnému provádění všech úkonů i k časovému hledisku zvládání operací.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kritérií, u kterých je předepsáno praktické předvedení, může být prováděno pomocí simulace.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Strojmistr/strojmistrová železniční dopravy, 11.9.2026 18:33:42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Strojmistr/strojmistrová železniční dopravy, 11.9.2026 18:33:42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