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1F27E5" Type="http://schemas.openxmlformats.org/officeDocument/2006/relationships/officeDocument" Target="/word/document.xml" /><Relationship Id="coreR341F27E5" Type="http://schemas.openxmlformats.org/package/2006/relationships/metadata/core-properties" Target="/docProps/core.xml" /><Relationship Id="customR341F27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Narážeč/narážečka (kód: 21-069-H)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zařízení nárazišť svislé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Vydávání návěští pro provoz těžního zařízení svislé dopravy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dopravních a strojních zařízení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Doprava osob jámou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břemen nadměrné hmotnosti a rozměrů jámou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Narážeč/narážečka, 27.10.2026 1:35:33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415/2003 Sb., kterou se stanoví podmínky k zajištění bezpečnosti a ochrany zdraví při práci a bezpečnosti provozu při svislé dopravě a chůzi.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Narážeč/narážečka, 27.10.2026 1:35:33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DIAMO,s.p.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Narážeč/narážečka, 27.10.2026 1:35:33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