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93ED62" Type="http://schemas.openxmlformats.org/officeDocument/2006/relationships/officeDocument" Target="/word/document.xml" /><Relationship Id="coreR2093ED62" Type="http://schemas.openxmlformats.org/package/2006/relationships/metadata/core-properties" Target="/docProps/core.xml" /><Relationship Id="customR2093ED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Chemicko-farmaceutický analytik (kód: 28-094-M)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Chemicko-farmaceutický analytik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správné výrobní praxe a farmaceutickém systému jakosti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Ověřování kvality procesů a produktů v chemicko-farmaceutické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zásad práce s účinnými léčivými látkami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Testování chemicko-farmaceutického produktu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a vyhodnocování individuálních laboratorních analýz při použití metod analytické chemie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Vzorkování materiálů v chemicko-farmaceutické praxi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hygienických zásad ve farmaceutické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Práce s předpisovou a záznamovou dokumentací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Validace, kalibrace a nastavování laboratorních přístrojů a zařízení, ověřování jejich správné funkce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Chemicko-farmaceutický analytik, 30.7.2026 21:02:29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243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https://nsp.cz/jednotka-prace/chemicko-farmaceuticky-an#zdravotni-zpusobilost).</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kompetencí se zadávají souborné úlohy (připraví autorizovaná osoba), které prokazují aplikační schopnost, znalost a dovednost v oboru.</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hodnocení a svůj ústní projev může doplnit o náčrt, kresbu apod.</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 a detaily doplní ústně.</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pomůcek a měřicích zařízení a jejich obsluhu po přečtení předloženého vzoru standardního operačního postupu. Ověření proběhne ve vhodných laboratorních prostorách. Ústně popíše, co provádí a proč to provádí. Provedené kroky simulovaného procesu zapíše do předloženého vzoru záznamové dokumentace.</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ve vhodných laboratorních prostorách. Provedené kroky simulovaného procesu zapíše případně do předloženého vzoru záznamové dokumentace. Ústně popíše, co provádí a proč to provádí a vlastními slovy vysvětlí, popíše, definuje prvky zadané v kritériích hodnocení a svůj ústní projev může doplnit o náčrt, kresbu apod.</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Validace, kalibrace a nastavování laboratorních přístrojů a zařízení, ověřování jejich správné funkce, kritérium hodnocení c) autorizovaná osoba zadá laboratorní přístroj nebo zařízení podle možnosti pracoviště (analytické váhy nebo pH metr nebo teploměr nebo jiné), na kterém uchazeč provede dané kritérium hodnocení.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Testování chemicko-farmaceutického produktu, kritérium hodnocení b) se použije metoda stanovení podle možnosti vybavení pracoviště.</w:t>
      </w:r>
    </w:p>
    <w:p>
      <w:pPr>
        <w:pStyle w:val="P21"/>
        <w:framePr w:w="7654" w:h="331" w:hRule="exact" w:wrap="none" w:vAnchor="page" w:hAnchor="margin" w:x="28" w:y="15940"/>
        <w:rPr>
          <w:rStyle w:val="C16"/>
          <w:rtl w:val="0"/>
        </w:rPr>
      </w:pPr>
      <w:r>
        <w:rPr>
          <w:rStyle w:val="C16"/>
          <w:rtl w:val="0"/>
        </w:rPr>
        <w:t>Chemicko-farmaceutický analytik, 30.7.2026 21:02:29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chemii,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střední škola chemická, Praha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Zentiva, k. s., Praha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Ferring-Léčiva, a. s., Jesenice</w:t>
      </w:r>
    </w:p>
    <w:p>
      <w:pPr>
        <w:pStyle w:val="P21"/>
        <w:framePr w:w="7654" w:h="331" w:hRule="exact" w:wrap="none" w:vAnchor="page" w:hAnchor="margin" w:x="28" w:y="15940"/>
        <w:rPr>
          <w:rStyle w:val="C16"/>
          <w:rtl w:val="0"/>
        </w:rPr>
      </w:pPr>
      <w:r>
        <w:rPr>
          <w:rStyle w:val="C16"/>
          <w:rtl w:val="0"/>
        </w:rPr>
        <w:t>Chemicko-farmaceutický analytik, 30.7.2026 21:02:29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