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0A773" Type="http://schemas.openxmlformats.org/officeDocument/2006/relationships/officeDocument" Target="/word/document.xml" /><Relationship Id="coreR5080A773" Type="http://schemas.openxmlformats.org/package/2006/relationships/metadata/core-properties" Target="/docProps/core.xml" /><Relationship Id="customR5080A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a střední vzdělání s maturitní zkouškou a alespoň 5 let odborné praxe v oblasti chemie nebo farmacie.</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29.10.2026 9:11:00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490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44A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6735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