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BA8C8B" Type="http://schemas.openxmlformats.org/officeDocument/2006/relationships/officeDocument" Target="/word/document.xml" /><Relationship Id="coreR3ABA8C8B" Type="http://schemas.openxmlformats.org/package/2006/relationships/metadata/core-properties" Target="/docProps/core.xml" /><Relationship Id="customR3ABA8C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návrhář a modelář rukavičkářských výrobků (kód: 32-034-M)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standardních technologických a výrobních postupech rukavičkářské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usní, základních a pomocných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módních trendech rukavičkářských materiálů a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vytváření nových modelů pro rukavičkářskou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Tvorba šablon pro výrobu rukavic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Rozvádění šablon pro výrobu rukavic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Prezentace rukavičkářské kolekce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návrhář a modelář rukavičkářských výrobků, 11.9.2026 19:20:02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úseku rukavičkářské výroby.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standardních technologických a výrobních postupech rukavičkářské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zadá autorizovaná osoba pro ověření kritéria počet rukavičkářských výrobků (v minimálním počtu 2 - maximálně 5 vzorků výrobků), a to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usní, základních a pomocných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 a b), zadá autorizovaná osoba počet vzorků usní, základních a pomocných materiálů (v minimálním počtu 2 - maximálně 5 vzorků od každého druhu)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módních trendech rukavičkářských materiálů a výrobků,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b).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rukavičkářské kolekce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c), zadá autorizovaná osoba požadavky na vytvoření nové rukavičkářské kolekce.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úkonů, ke komplexnímu přístupu k řešení daného úkolu, ke kreativitě a estetickému cítění, k celkové kvalitě provedení.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projevu je třeba sledovat používání odborné terminologie, využívání teoretických znalostí pro řešení úkolů a používání jednoznačných formulací.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realizována v učebně, případně vhodné místnosti pro provedení ústní a písemné části zkoušky, bude probíhat formou komunikace mezi zkoušejícím a uchazečem při řešení modelových situací a činností, které vyžadují práci s PC. Ověřování uvedených odborných kompetencí nevyžaduje ověřování v reálném provoze.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návrhář a modelář rukavičkářských výrobků, 11.9.2026 19:20:02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kožedělného zboží,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návrhář a modelář rukavičkářských výrobků, 11.9.2026 19:20:02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