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4159FF9" Type="http://schemas.openxmlformats.org/officeDocument/2006/relationships/officeDocument" Target="/word/document.xml" /><Relationship Id="coreR54159FF9" Type="http://schemas.openxmlformats.org/package/2006/relationships/metadata/core-properties" Target="/docProps/core.xml" /><Relationship Id="customR54159FF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272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Kožařský technik návrhář a modelář / kožařská technička návrhářka a modelářka rukavičkářských výrobků (kód: 32-034-M)</w:t>
      </w:r>
    </w:p>
    <w:p>
      <w:pPr>
        <w:pStyle w:val="P5"/>
        <w:framePr w:w="4026" w:h="248" w:hRule="exact" w:wrap="none" w:vAnchor="page" w:hAnchor="margin" w:x="28" w:y="3426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426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674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674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922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922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170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170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871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381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452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381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452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75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814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kožedělné výrobě</w:t>
      </w:r>
    </w:p>
    <w:p>
      <w:pPr>
        <w:pStyle w:val="P14"/>
        <w:framePr w:w="805" w:h="376" w:hRule="exact" w:wrap="none" w:vAnchor="page" w:hAnchor="margin" w:x="9916" w:y="575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81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13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190"/>
        <w:rPr>
          <w:rStyle w:val="C13"/>
          <w:rtl w:val="0"/>
        </w:rPr>
      </w:pPr>
      <w:r>
        <w:rPr>
          <w:rStyle w:val="C13"/>
          <w:rtl w:val="0"/>
        </w:rPr>
        <w:t>Orientace ve standardních technologických a výrobních postupech rukavičkářské výroby</w:t>
      </w:r>
    </w:p>
    <w:p>
      <w:pPr>
        <w:pStyle w:val="P18"/>
        <w:framePr w:w="805" w:h="376" w:hRule="exact" w:wrap="none" w:vAnchor="page" w:hAnchor="margin" w:x="9916" w:y="613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19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51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566"/>
        <w:rPr>
          <w:rStyle w:val="C11"/>
          <w:rtl w:val="0"/>
        </w:rPr>
      </w:pPr>
      <w:r>
        <w:rPr>
          <w:rStyle w:val="C11"/>
          <w:rtl w:val="0"/>
        </w:rPr>
        <w:t>Vedení technické dokumentace kožedělné výroby</w:t>
      </w:r>
    </w:p>
    <w:p>
      <w:pPr>
        <w:pStyle w:val="P14"/>
        <w:framePr w:w="805" w:h="376" w:hRule="exact" w:wrap="none" w:vAnchor="page" w:hAnchor="margin" w:x="9916" w:y="651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56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88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942"/>
        <w:rPr>
          <w:rStyle w:val="C13"/>
          <w:rtl w:val="0"/>
        </w:rPr>
      </w:pPr>
      <w:r>
        <w:rPr>
          <w:rStyle w:val="C13"/>
          <w:rtl w:val="0"/>
        </w:rPr>
        <w:t>Posuzování kvality usní, základních a pomocných materiálů</w:t>
      </w:r>
    </w:p>
    <w:p>
      <w:pPr>
        <w:pStyle w:val="P18"/>
        <w:framePr w:w="805" w:h="376" w:hRule="exact" w:wrap="none" w:vAnchor="page" w:hAnchor="margin" w:x="9916" w:y="688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94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26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318"/>
        <w:rPr>
          <w:rStyle w:val="C11"/>
          <w:rtl w:val="0"/>
        </w:rPr>
      </w:pPr>
      <w:r>
        <w:rPr>
          <w:rStyle w:val="C11"/>
          <w:rtl w:val="0"/>
        </w:rPr>
        <w:t>Orientace v módních trendech rukavičkářských materiálů a výrobků</w:t>
      </w:r>
    </w:p>
    <w:p>
      <w:pPr>
        <w:pStyle w:val="P14"/>
        <w:framePr w:w="805" w:h="376" w:hRule="exact" w:wrap="none" w:vAnchor="page" w:hAnchor="margin" w:x="9916" w:y="726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31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63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695"/>
        <w:rPr>
          <w:rStyle w:val="C13"/>
          <w:rtl w:val="0"/>
        </w:rPr>
      </w:pPr>
      <w:r>
        <w:rPr>
          <w:rStyle w:val="C13"/>
          <w:rtl w:val="0"/>
        </w:rPr>
        <w:t>Navrhování a vytváření nových modelů pro rukavičkářskou výrobu</w:t>
      </w:r>
    </w:p>
    <w:p>
      <w:pPr>
        <w:pStyle w:val="P18"/>
        <w:framePr w:w="805" w:h="376" w:hRule="exact" w:wrap="none" w:vAnchor="page" w:hAnchor="margin" w:x="9916" w:y="763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69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01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071"/>
        <w:rPr>
          <w:rStyle w:val="C11"/>
          <w:rtl w:val="0"/>
        </w:rPr>
      </w:pPr>
      <w:r>
        <w:rPr>
          <w:rStyle w:val="C11"/>
          <w:rtl w:val="0"/>
        </w:rPr>
        <w:t>Tvorba šablon pro výrobu rukavic</w:t>
      </w:r>
    </w:p>
    <w:p>
      <w:pPr>
        <w:pStyle w:val="P14"/>
        <w:framePr w:w="805" w:h="376" w:hRule="exact" w:wrap="none" w:vAnchor="page" w:hAnchor="margin" w:x="9916" w:y="801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07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39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447"/>
        <w:rPr>
          <w:rStyle w:val="C13"/>
          <w:rtl w:val="0"/>
        </w:rPr>
      </w:pPr>
      <w:r>
        <w:rPr>
          <w:rStyle w:val="C13"/>
          <w:rtl w:val="0"/>
        </w:rPr>
        <w:t>Rozvádění šablon pro výrobu rukavic</w:t>
      </w:r>
    </w:p>
    <w:p>
      <w:pPr>
        <w:pStyle w:val="P18"/>
        <w:framePr w:w="805" w:h="376" w:hRule="exact" w:wrap="none" w:vAnchor="page" w:hAnchor="margin" w:x="9916" w:y="839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44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76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823"/>
        <w:rPr>
          <w:rStyle w:val="C11"/>
          <w:rtl w:val="0"/>
        </w:rPr>
      </w:pPr>
      <w:r>
        <w:rPr>
          <w:rStyle w:val="C11"/>
          <w:rtl w:val="0"/>
        </w:rPr>
        <w:t>Prezentace rukavičkářské kolekce</w:t>
      </w:r>
    </w:p>
    <w:p>
      <w:pPr>
        <w:pStyle w:val="P14"/>
        <w:framePr w:w="805" w:h="376" w:hRule="exact" w:wrap="none" w:vAnchor="page" w:hAnchor="margin" w:x="9916" w:y="876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82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3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71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Kožařský technik návrhář a modelář / kožařská technička návrhářka a modelářka rukavičkářských výrobků, 28.7.2026 10:40:24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3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pro vykonání zkoušky není vyžadována.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pracovní činnosti v úseku rukavičkářské výroby.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ve standardních technologických a výrobních postupech rukavičkářské výroby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hodnocení b), zadá autorizovaná osoba pro ověření kritéria počet rukavičkářských výrobků (v minimálním počtu 2 - maximálně 5 vzorků výrobků), a to podle zaměření konkrétní kožedělné výroby a místa konání zkoušky.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kvality usní, základních a pomocných materiálů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kritéria hodnocení a) a b), zadá autorizovaná osoba počet vzorků usní, základních a pomocných materiálů (v minimálním počtu 2 - maximálně 5 vzorků od každého druhu) podle zaměření konkrétní kožedělné výroby a místa konání zkoušky.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jednu modelovou situaci pro ověření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módních trendech rukavičkářských materiálů a výrobků,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hodnocení b).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Prezentace rukavičkářské kolekce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hodnocení c), zadá autorizovaná osoba požadavky na vytvoření nové rukavičkářské kolekce.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hodnocení založených na formě praktického předvedení je třeba přihlížet především k bezpečnému provádění všech úkonů, ke komplexnímu přístupu k řešení daného úkolu, ke kreativitě a estetickému cítění, k celkové kvalitě provedení.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ústním projevu je třeba sledovat používání odborné terminologie, využívání teoretických znalostí pro řešení úkolů a používání jednoznačných formulací.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realizována v učebně, případně vhodné místnosti pro provedení ústní a písemné části zkoušky, bude probíhat formou komunikace mezi zkoušejícím a uchazečem při řešení modelových situací a činností, které vyžadují práci s PC. Ověřování uvedených odborných kompetencí nevyžaduje ověřování v reálném provoze.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Kožařský technik návrhář a modelář / kožařská technička návrhářka a modelářka rukavičkářských výrobků, 28.7.2026 10:40:24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Gasibo,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kožedělného zboží, Trnava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Kožařský technik návrhář a modelář / kožařská technička návrhářka a modelářka rukavičkářských výrobků, 28.7.2026 10:40:24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