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1C4737" Type="http://schemas.openxmlformats.org/officeDocument/2006/relationships/officeDocument" Target="/word/document.xml" /><Relationship Id="coreR531C4737" Type="http://schemas.openxmlformats.org/package/2006/relationships/metadata/core-properties" Target="/docProps/core.xml" /><Relationship Id="customR531C47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 (kód: 37-059-E)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zásilek na dodání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podaných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rovnání a orážení zásilek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 13.6.2026 14:55:38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přepravní doklad uzávěru a závěru z provozovny na adresní provozovnu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zásilek na dodání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Roztřídit a zaevidovat listovní a balíkové zásilky do specializovaného poštovního softwaru včetně předání zásilek doručovatelům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Zpracování podaných zásilek</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postupy při zpracování podaných listovních zásilek a jejich výpravě k třídicímu uzlu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postupy při zpracování podaných balíkových zásilek a jejich výpravě k třídicímu uzlu</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Ústní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Provést výpravu zapsaných zásilek k třídicímu uzlu, včetně vyhotovení příslušných dokladů</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487"/>
        <w:rPr>
          <w:rStyle w:val="C23"/>
          <w:rtl w:val="0"/>
        </w:rPr>
      </w:pPr>
      <w:r>
        <w:rPr>
          <w:rStyle w:val="C23"/>
          <w:rtl w:val="0"/>
        </w:rPr>
        <w:t>Je třeba splnit všechna kritéria.</w:t>
      </w:r>
    </w:p>
    <w:p>
      <w:pPr>
        <w:pStyle w:val="P23"/>
        <w:framePr w:w="10710" w:h="340" w:hRule="exact" w:wrap="none" w:vAnchor="page" w:hAnchor="margin" w:x="28" w:y="13923"/>
        <w:rPr>
          <w:rStyle w:val="C18"/>
          <w:rtl w:val="0"/>
        </w:rPr>
      </w:pPr>
      <w:r>
        <w:rPr>
          <w:rStyle w:val="C18"/>
          <w:rtl w:val="0"/>
        </w:rPr>
        <w:t>Oddělování, rovnání a orážení zásilek</w:t>
      </w:r>
    </w:p>
    <w:p>
      <w:pPr>
        <w:pStyle w:val="P24"/>
        <w:framePr w:w="6713" w:h="376" w:hRule="exact" w:wrap="none" w:vAnchor="page" w:hAnchor="margin" w:x="45" w:y="14362"/>
        <w:rPr>
          <w:rStyle w:val="C3"/>
          <w:rtl w:val="0"/>
        </w:rPr>
      </w:pPr>
    </w:p>
    <w:p>
      <w:pPr>
        <w:pStyle w:val="P25"/>
        <w:framePr w:w="6661" w:h="249" w:hRule="exact" w:wrap="none" w:vAnchor="page" w:hAnchor="margin" w:x="71" w:y="14433"/>
        <w:rPr>
          <w:rStyle w:val="C19"/>
          <w:rtl w:val="0"/>
        </w:rPr>
      </w:pPr>
      <w:r>
        <w:rPr>
          <w:rStyle w:val="C19"/>
          <w:rtl w:val="0"/>
        </w:rPr>
        <w:t>Kritéria hodnocení</w:t>
      </w:r>
    </w:p>
    <w:p>
      <w:pPr>
        <w:pStyle w:val="P26"/>
        <w:framePr w:w="3918" w:h="376" w:hRule="exact" w:wrap="none" w:vAnchor="page" w:hAnchor="margin" w:x="6803" w:y="14362"/>
        <w:rPr>
          <w:rStyle w:val="C3"/>
          <w:rtl w:val="0"/>
        </w:rPr>
      </w:pPr>
    </w:p>
    <w:p>
      <w:pPr>
        <w:pStyle w:val="P27"/>
        <w:framePr w:w="3836" w:h="249" w:hRule="exact" w:wrap="none" w:vAnchor="page" w:hAnchor="margin" w:x="6859" w:y="14433"/>
        <w:rPr>
          <w:rStyle w:val="C20"/>
          <w:rtl w:val="0"/>
        </w:rPr>
      </w:pPr>
      <w:r>
        <w:rPr>
          <w:rStyle w:val="C20"/>
          <w:rtl w:val="0"/>
        </w:rPr>
        <w:t>Způsoby ověření</w:t>
      </w:r>
    </w:p>
    <w:p>
      <w:pPr>
        <w:pStyle w:val="P12"/>
        <w:framePr w:w="6710" w:h="376" w:hRule="exact" w:wrap="none" w:vAnchor="page" w:hAnchor="margin" w:x="45" w:y="14738"/>
        <w:rPr>
          <w:rStyle w:val="C3"/>
          <w:rtl w:val="0"/>
        </w:rPr>
      </w:pPr>
    </w:p>
    <w:p>
      <w:pPr>
        <w:pStyle w:val="P13"/>
        <w:framePr w:w="6658" w:h="249" w:hRule="exact" w:wrap="none" w:vAnchor="page" w:hAnchor="margin" w:x="71" w:y="14794"/>
        <w:rPr>
          <w:rStyle w:val="C11"/>
          <w:rtl w:val="0"/>
        </w:rPr>
      </w:pPr>
      <w:r>
        <w:rPr>
          <w:rStyle w:val="C11"/>
          <w:rtl w:val="0"/>
        </w:rPr>
        <w:t>a) Předvést oddělení a rovnání zásilek a popsat postup</w:t>
      </w:r>
    </w:p>
    <w:p>
      <w:pPr>
        <w:pStyle w:val="P28"/>
        <w:framePr w:w="3921" w:h="376" w:hRule="exact" w:wrap="none" w:vAnchor="page" w:hAnchor="margin" w:x="6800" w:y="14738"/>
        <w:rPr>
          <w:rStyle w:val="C3"/>
          <w:rtl w:val="0"/>
        </w:rPr>
      </w:pPr>
    </w:p>
    <w:p>
      <w:pPr>
        <w:pStyle w:val="P29"/>
        <w:framePr w:w="3839" w:h="249" w:hRule="exact" w:wrap="none" w:vAnchor="page" w:hAnchor="margin" w:x="6856" w:y="14794"/>
        <w:rPr>
          <w:rStyle w:val="C21"/>
          <w:rtl w:val="0"/>
        </w:rPr>
      </w:pPr>
      <w:r>
        <w:rPr>
          <w:rStyle w:val="C21"/>
          <w:rtl w:val="0"/>
        </w:rPr>
        <w:t>Praktické předvedení a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Orazit zásilku a popsat postup při orážení</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Praktické předvedení a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vnitřní poštovní služby I, 13.6.2026 14:55:38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dvaceti fiktivních poštovních zásilek nebo jejich fotokopií (15 listovních, 5 balíkových).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 13.6.2026 14:55:38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předepsané poštovním operátorem v podací, dodávací službě a poštovní přepravě </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 nebo jejich fotokopie</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denní razítko, policová třídnice apod.</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72"/>
        <w:rPr>
          <w:rStyle w:val="C3"/>
          <w:rtl w:val="0"/>
        </w:rPr>
      </w:pPr>
    </w:p>
    <w:p>
      <w:pPr>
        <w:pStyle w:val="P35"/>
        <w:framePr w:w="10710" w:h="340" w:hRule="exact" w:wrap="none" w:vAnchor="page" w:hAnchor="margin" w:x="28" w:y="13872"/>
        <w:rPr>
          <w:rStyle w:val="C25"/>
          <w:rtl w:val="0"/>
        </w:rPr>
      </w:pPr>
      <w:r>
        <w:rPr>
          <w:rStyle w:val="C25"/>
          <w:rtl w:val="0"/>
        </w:rPr>
        <w:t>Doba přípravy na zkoušku</w:t>
      </w:r>
    </w:p>
    <w:p>
      <w:pPr>
        <w:keepNext w:val="0"/>
        <w:keepLines w:val="0"/>
        <w:framePr w:w="10766" w:h="80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 13.6.2026 14:55:38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vnitřní poštovní služby I, 13.6.2026 14:55:38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 13.6.2026 14:55:38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CB09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5866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82AA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