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00C9C" Type="http://schemas.openxmlformats.org/officeDocument/2006/relationships/officeDocument" Target="/word/document.xml" /><Relationship Id="coreR3B600C9C" Type="http://schemas.openxmlformats.org/package/2006/relationships/metadata/core-properties" Target="/docProps/core.xml" /><Relationship Id="customR3B600C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bezpečnost přepravy (kód: 37-064-M)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druhů dopravy a jejich vzájemné optimalizace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pravidlech a mezinárodních úmluvách o přepravě nebezpečného zboží, při přepravě nadrozměrných zásilek a přeprav za zvláštních podmínek v jednotlivých dopravních módech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a značení nebezpečného zboží, nadrozměrných zásilek a přeprav za zvláštních podmínek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bezpečnostních programech v dopravních a logistických řetězcích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Sjednávání přepravy nebezpečného zboží a nadrozměrných zásilek a přeprav za zvláštních podmínek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bezpečnost přepravy, 29.10.2026 1:41:34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Výběr vhodných druhů dopravy a jejich vzájemné optimalizace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Definovat skupinu parametrů pro výběr vhodného druhu dopravy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způsoby a postupy sledování zboží a dokladů</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Vyjmenovat a popsat přepravní podmínky pro přepravu za zvláštních podmínek, včetně souvisejících služeb poskytovaných zasílatelem</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Posoudit a vyhodnotit efektivnost dopravně-přepravních procesů podle zadání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Orientace v pravidlech a mezinárodních úmluvách o přepravě nebezpečného zboží, při přepravě nadrozměrných zásilek a přeprav za zvláštních podmínek v jednotlivých dopravních módech</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a) Popsat odpovědnost přepravce, zasílatele, dopravce, třetí strany (např. skladovatele), při přepravě nebezpečného zboží, při přepravě nadrozměrných nákladů a přeprav za zvláštních podmínek</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Prokázat orientaci v doporučeních EU pro dopravu nebezpečného zboží, při přepravě nadrozměrných nákladů a přeprav za zvláštních podmínek</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Prokázat znalost stávajících předpisů a smluv (IATA-DGR, ICAO-TI, IMDG kód, ADR, RID, EN 12798)</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Písemné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d) Prokázat znalost národní a mezinárodní legislativy v oblasti přepravy nebezpečného zboží, při přepravě nadrozměrných zásilek a přeprav za zvláštních podmínek</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Písemné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e) Popsat postup při mimořádné události při přepravě nebezpečného zboží (nehoda, havárie, únik nebezpečné látky apod.)</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Písemné a ústní ověření</w:t>
      </w:r>
    </w:p>
    <w:p>
      <w:pPr>
        <w:pStyle w:val="P16"/>
        <w:framePr w:w="6710" w:h="376" w:hRule="exact" w:wrap="none" w:vAnchor="page" w:hAnchor="margin" w:x="45" w:y="14109"/>
        <w:rPr>
          <w:rStyle w:val="C3"/>
          <w:rtl w:val="0"/>
        </w:rPr>
      </w:pPr>
    </w:p>
    <w:p>
      <w:pPr>
        <w:pStyle w:val="P17"/>
        <w:framePr w:w="6658" w:h="249" w:hRule="exact" w:wrap="none" w:vAnchor="page" w:hAnchor="margin" w:x="71" w:y="14165"/>
        <w:rPr>
          <w:rStyle w:val="C13"/>
          <w:rtl w:val="0"/>
        </w:rPr>
      </w:pPr>
      <w:r>
        <w:rPr>
          <w:rStyle w:val="C13"/>
          <w:rtl w:val="0"/>
        </w:rPr>
        <w:t>f) Prokázat znalost pravidel při manipulaci s nebezpečným zbožím</w:t>
      </w:r>
    </w:p>
    <w:p>
      <w:pPr>
        <w:pStyle w:val="P30"/>
        <w:framePr w:w="3921" w:h="376" w:hRule="exact" w:wrap="none" w:vAnchor="page" w:hAnchor="margin" w:x="6800" w:y="14109"/>
        <w:rPr>
          <w:rStyle w:val="C3"/>
          <w:rtl w:val="0"/>
        </w:rPr>
      </w:pPr>
    </w:p>
    <w:p>
      <w:pPr>
        <w:pStyle w:val="P31"/>
        <w:framePr w:w="3839" w:h="249" w:hRule="exact" w:wrap="none" w:vAnchor="page" w:hAnchor="margin" w:x="6856" w:y="14165"/>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29.10.2026 1:41:34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a značení nebezpečného zboží, nadrozměrných zásilek a přeprav za zvláštních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a vysvětlit označování nákladu i vozidel realizujících přepravu nebezpečné zboží, přepravu nadrozměrných zásilek a přepravu za zvláštních podmínek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druhy balení a balicí skupiny a jejich označování pro nebezpečné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Charakterizovat zásady manipulace s nebezpečným zbožím, popsat rozdíl mezi nehodou a událostí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dokumentaci dopravce pro přepravu nebezpečného zboží, včetně multimodálního formuláře pro nebezpečné zboží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Zpracovat dokumentaci dopravce pro přepravu nadrozměrných zásilek</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Zpracovat dokumentaci dopravce pro přepravu za zvláštních podmínek</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Popsat pravidla a podmínky při skladování nebezpečného zboží</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Vyjmenovat technické požadavky na dopravní prostředky a jejich vybavení pro přepravu nebezpečných věcí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Orientace v bezpečnostních programech v dopravních a logistických řetězcích</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a) Popsat multimodální kontrolní a oznamovací systém pro námořní, leteckou, silniční a železniční dopravu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b) Popsat programy implementované USA po 11. září</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Ústní ověření</w:t>
      </w:r>
    </w:p>
    <w:p>
      <w:pPr>
        <w:pStyle w:val="P12"/>
        <w:framePr w:w="6710" w:h="1280" w:hRule="exact" w:wrap="none" w:vAnchor="page" w:hAnchor="margin" w:x="45" w:y="9912"/>
        <w:rPr>
          <w:rStyle w:val="C3"/>
          <w:rtl w:val="0"/>
        </w:rPr>
      </w:pPr>
    </w:p>
    <w:p>
      <w:pPr>
        <w:pStyle w:val="P13"/>
        <w:framePr w:w="6658" w:h="1153" w:hRule="exact" w:wrap="none" w:vAnchor="page" w:hAnchor="margin" w:x="71" w:y="9968"/>
        <w:rPr>
          <w:rStyle w:val="C11"/>
          <w:rtl w:val="0"/>
        </w:rPr>
      </w:pPr>
      <w:r>
        <w:rPr>
          <w:rStyle w:val="C11"/>
          <w:rtl w:val="0"/>
        </w:rPr>
        <w:t>c) Prokázat znalost Authorised Economic Operator (AEO) jednoho z hlavních bezpečnostních dodatků Celního kódu EU, Safety and Qualioty Assesment Systém (SQAS) systému vyhodnocování kvality, bezpečnosti, zabezpečení a vlivu na životní prostředí poskytovateli logistických služeb a distributorů chemických látek</w:t>
      </w:r>
    </w:p>
    <w:p>
      <w:pPr>
        <w:pStyle w:val="P28"/>
        <w:framePr w:w="3921" w:h="1280" w:hRule="exact" w:wrap="none" w:vAnchor="page" w:hAnchor="margin" w:x="6800" w:y="9912"/>
        <w:rPr>
          <w:rStyle w:val="C3"/>
          <w:rtl w:val="0"/>
        </w:rPr>
      </w:pPr>
    </w:p>
    <w:p>
      <w:pPr>
        <w:pStyle w:val="P29"/>
        <w:framePr w:w="3839" w:h="1153" w:hRule="exact" w:wrap="none" w:vAnchor="page" w:hAnchor="margin" w:x="6856" w:y="9968"/>
        <w:rPr>
          <w:rStyle w:val="C21"/>
          <w:rtl w:val="0"/>
        </w:rPr>
      </w:pPr>
      <w:r>
        <w:rPr>
          <w:rStyle w:val="C21"/>
          <w:rtl w:val="0"/>
        </w:rPr>
        <w:t>Písemné a 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3"/>
        <w:framePr w:w="10710" w:h="547" w:hRule="exact" w:wrap="none" w:vAnchor="page" w:hAnchor="margin" w:x="28" w:y="11740"/>
        <w:rPr>
          <w:rStyle w:val="C18"/>
          <w:rtl w:val="0"/>
        </w:rPr>
      </w:pPr>
      <w:r>
        <w:rPr>
          <w:rStyle w:val="C18"/>
          <w:rtl w:val="0"/>
        </w:rPr>
        <w:t>Sjednávání přepravy nebezpečného zboží a nadrozměrných zásilek a přeprav za zvláštních podmínek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607" w:hRule="exact" w:wrap="none" w:vAnchor="page" w:hAnchor="margin" w:x="45" w:y="12763"/>
        <w:rPr>
          <w:rStyle w:val="C3"/>
          <w:rtl w:val="0"/>
        </w:rPr>
      </w:pPr>
    </w:p>
    <w:p>
      <w:pPr>
        <w:pStyle w:val="P13"/>
        <w:framePr w:w="6658" w:h="480" w:hRule="exact" w:wrap="none" w:vAnchor="page" w:hAnchor="margin" w:x="71" w:y="12819"/>
        <w:rPr>
          <w:rStyle w:val="C11"/>
          <w:rtl w:val="0"/>
        </w:rPr>
      </w:pPr>
      <w:r>
        <w:rPr>
          <w:rStyle w:val="C11"/>
          <w:rtl w:val="0"/>
        </w:rPr>
        <w:t>a) Vysvětlit způsob objednávání přepravy nebezpečného zboží a nadrozměrných zásilek a přeprav za zvláštních podmínek</w:t>
      </w:r>
    </w:p>
    <w:p>
      <w:pPr>
        <w:pStyle w:val="P28"/>
        <w:framePr w:w="3921" w:h="607" w:hRule="exact" w:wrap="none" w:vAnchor="page" w:hAnchor="margin" w:x="6800" w:y="12763"/>
        <w:rPr>
          <w:rStyle w:val="C3"/>
          <w:rtl w:val="0"/>
        </w:rPr>
      </w:pPr>
    </w:p>
    <w:p>
      <w:pPr>
        <w:pStyle w:val="P29"/>
        <w:framePr w:w="3839" w:h="480" w:hRule="exact" w:wrap="none" w:vAnchor="page" w:hAnchor="margin" w:x="6856" w:y="12819"/>
        <w:rPr>
          <w:rStyle w:val="C21"/>
          <w:rtl w:val="0"/>
        </w:rPr>
      </w:pPr>
      <w:r>
        <w:rPr>
          <w:rStyle w:val="C21"/>
          <w:rtl w:val="0"/>
        </w:rPr>
        <w:t>Ústní ověření</w:t>
      </w:r>
    </w:p>
    <w:p>
      <w:pPr>
        <w:pStyle w:val="P16"/>
        <w:framePr w:w="6710" w:h="376" w:hRule="exact" w:wrap="none" w:vAnchor="page" w:hAnchor="margin" w:x="45" w:y="13370"/>
        <w:rPr>
          <w:rStyle w:val="C3"/>
          <w:rtl w:val="0"/>
        </w:rPr>
      </w:pPr>
    </w:p>
    <w:p>
      <w:pPr>
        <w:pStyle w:val="P17"/>
        <w:framePr w:w="6658" w:h="249" w:hRule="exact" w:wrap="none" w:vAnchor="page" w:hAnchor="margin" w:x="71" w:y="13426"/>
        <w:rPr>
          <w:rStyle w:val="C13"/>
          <w:rtl w:val="0"/>
        </w:rPr>
      </w:pPr>
      <w:r>
        <w:rPr>
          <w:rStyle w:val="C13"/>
          <w:rtl w:val="0"/>
        </w:rPr>
        <w:t>b) Sjednat přepravu nebezpečného zboží podle zadání</w:t>
      </w:r>
    </w:p>
    <w:p>
      <w:pPr>
        <w:pStyle w:val="P30"/>
        <w:framePr w:w="3921" w:h="376" w:hRule="exact" w:wrap="none" w:vAnchor="page" w:hAnchor="margin" w:x="6800" w:y="13370"/>
        <w:rPr>
          <w:rStyle w:val="C3"/>
          <w:rtl w:val="0"/>
        </w:rPr>
      </w:pPr>
    </w:p>
    <w:p>
      <w:pPr>
        <w:pStyle w:val="P31"/>
        <w:framePr w:w="3839" w:h="249" w:hRule="exact" w:wrap="none" w:vAnchor="page" w:hAnchor="margin" w:x="6856" w:y="13426"/>
        <w:rPr>
          <w:rStyle w:val="C22"/>
          <w:rtl w:val="0"/>
        </w:rPr>
      </w:pPr>
      <w:r>
        <w:rPr>
          <w:rStyle w:val="C22"/>
          <w:rtl w:val="0"/>
        </w:rPr>
        <w:t>Praktické předvedení</w:t>
      </w:r>
    </w:p>
    <w:p>
      <w:pPr>
        <w:pStyle w:val="P12"/>
        <w:framePr w:w="6710" w:h="376" w:hRule="exact" w:wrap="none" w:vAnchor="page" w:hAnchor="margin" w:x="45" w:y="13746"/>
        <w:rPr>
          <w:rStyle w:val="C3"/>
          <w:rtl w:val="0"/>
        </w:rPr>
      </w:pPr>
    </w:p>
    <w:p>
      <w:pPr>
        <w:pStyle w:val="P13"/>
        <w:framePr w:w="6658" w:h="249" w:hRule="exact" w:wrap="none" w:vAnchor="page" w:hAnchor="margin" w:x="71" w:y="13802"/>
        <w:rPr>
          <w:rStyle w:val="C11"/>
          <w:rtl w:val="0"/>
        </w:rPr>
      </w:pPr>
      <w:r>
        <w:rPr>
          <w:rStyle w:val="C11"/>
          <w:rtl w:val="0"/>
        </w:rPr>
        <w:t>c) Sjednat přepravu nadrozměrné zásilky podle zadání</w:t>
      </w:r>
    </w:p>
    <w:p>
      <w:pPr>
        <w:pStyle w:val="P28"/>
        <w:framePr w:w="3921" w:h="376" w:hRule="exact" w:wrap="none" w:vAnchor="page" w:hAnchor="margin" w:x="6800" w:y="13746"/>
        <w:rPr>
          <w:rStyle w:val="C3"/>
          <w:rtl w:val="0"/>
        </w:rPr>
      </w:pPr>
    </w:p>
    <w:p>
      <w:pPr>
        <w:pStyle w:val="P29"/>
        <w:framePr w:w="3839" w:h="249" w:hRule="exact" w:wrap="none" w:vAnchor="page" w:hAnchor="margin" w:x="6856" w:y="1380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Sjednat přepravu za zvláštních podmínek podle zadání</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29.10.2026 1:41:34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Výběr vhodných druhů dopravy a jejich vzájemné optimalizace – body a), c), d), Orientace v pravidlech a mezinárodních úmluvách o přepravě nebezpečného zboží, při přepravě nadrozměrných zásilek a přeprav za zvláštních podmínek v jednotlivých dopravních módech – body c), d), e), Klasifikace a značení nebezpečného zboží, nadrozměrných zásilek a přeprav za zvláštních podmínek – body a), d), e), f), Orientace v bezpečnostních programech v dopravních a logistických řetězcích – bod c) a Sjednávání přepravy nebezpečného zboží a nadrozměrných zásilek a přeprav za zvláštních podmínek – body b), c), d). Každé zadání bude obsahovat tři úkoly/otázky pro každé z uvedených kritérií hodnocení. Každé zadání bude koncipováno tak, aby tvořilo ucelenou úlohu z oblasti bezpečnosti přepravy. Uchazeč v rámci zadání bude řešit případovou studii, která bude simulovat realizaci obchodního případu z dané oblasti.</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bezpečnost přepravy, 29.10.2026 1:41:34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7714"/>
        <w:rPr>
          <w:rStyle w:val="C3"/>
          <w:rtl w:val="0"/>
        </w:rPr>
      </w:pPr>
    </w:p>
    <w:p>
      <w:pPr>
        <w:pStyle w:val="P35"/>
        <w:framePr w:w="10710" w:h="340" w:hRule="exact" w:wrap="none" w:vAnchor="page" w:hAnchor="margin" w:x="28" w:y="771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Doba přípravy na zkoušku</w:t>
      </w:r>
    </w:p>
    <w:p>
      <w:pPr>
        <w:keepNext w:val="0"/>
        <w:keepLines w:val="0"/>
        <w:framePr w:w="10766" w:h="806"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48"/>
        <w:rPr>
          <w:rStyle w:val="C3"/>
          <w:rtl w:val="0"/>
        </w:rPr>
      </w:pPr>
    </w:p>
    <w:p>
      <w:pPr>
        <w:pStyle w:val="P35"/>
        <w:framePr w:w="10710" w:h="340" w:hRule="exact" w:wrap="none" w:vAnchor="page" w:hAnchor="margin" w:x="28" w:y="13248"/>
        <w:rPr>
          <w:rStyle w:val="C25"/>
          <w:rtl w:val="0"/>
        </w:rPr>
      </w:pPr>
      <w:r>
        <w:rPr>
          <w:rStyle w:val="C25"/>
          <w:rtl w:val="0"/>
        </w:rPr>
        <w:t>Doba pro vykonání zkoušky</w:t>
      </w:r>
    </w:p>
    <w:p>
      <w:pPr>
        <w:keepNext w:val="0"/>
        <w:keepLines w:val="0"/>
        <w:framePr w:w="10766" w:h="80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bezpečnost přepravy, 29.10.2026 1:41:34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bezpečnost přepravy, 29.10.2026 1:41:34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B3A9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59CA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