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756F6" Type="http://schemas.openxmlformats.org/officeDocument/2006/relationships/officeDocument" Target="/word/document.xml" /><Relationship Id="coreR1C4756F6" Type="http://schemas.openxmlformats.org/package/2006/relationships/metadata/core-properties" Target="/docProps/core.xml" /><Relationship Id="customR1C475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Skladování a distribuce potravin, 29.4.2026 20:55:14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Uchovávat potravinářské výrobky podle zásad výroby bezpečných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Balit a označovat potravinářské výrobky podle technologického postupu, případně ukládat je do přepravních obalů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Vyřazovat výrobky nestandardní jakosti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Expedovat potravinářské výrobky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Obsluhovat stroje a zařízení v souladu se zásadami bezpečnosti práce</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Provádění základní evidence v potravinářské výrobě</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w:t>
      </w:r>
    </w:p>
    <w:p>
      <w:pPr>
        <w:pStyle w:val="P32"/>
        <w:framePr w:w="10710" w:h="248" w:hRule="exact" w:wrap="none" w:vAnchor="page" w:hAnchor="margin" w:x="28" w:y="11516"/>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Skladování a distribuce potravin, 29.4.2026 20:55:14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29.4.2026 20:55:14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29.4.2026 20:55:14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prostředky a výrobky určené k balení a expedici</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skladu, balírny a expedice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Skladování a distribuce potravin, 29.4.2026 20:55:14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29.4.2026 20:55:14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29.4.2026 20:55:14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2FC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B79F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