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1028F5" Type="http://schemas.openxmlformats.org/officeDocument/2006/relationships/officeDocument" Target="/word/document.xml" /><Relationship Id="coreR451028F5" Type="http://schemas.openxmlformats.org/package/2006/relationships/metadata/core-properties" Target="/docProps/core.xml" /><Relationship Id="customR451028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pro zaměstnanost (kód: 75-005-R)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Karierový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kariérních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Skupinové a individuální poradenství o možnostech profesního uplatnění uchazečů o zaměstnání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přehledech, statistikách, analýzách a prognózách trhu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vhodnosti pracovních míst z hlediska kvalifikace, praxe a preferencí uchazeče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16.07.2025</w:t>
      </w:r>
    </w:p>
    <w:p>
      <w:pPr>
        <w:pStyle w:val="P21"/>
        <w:framePr w:w="7654" w:h="331" w:hRule="exact" w:wrap="none" w:vAnchor="page" w:hAnchor="margin" w:x="28" w:y="15940"/>
        <w:rPr>
          <w:rStyle w:val="C16"/>
          <w:rtl w:val="0"/>
        </w:rPr>
      </w:pPr>
      <w:r>
        <w:rPr>
          <w:rStyle w:val="C16"/>
          <w:rtl w:val="0"/>
        </w:rPr>
        <w:t>Kariérový poradce / kariérová poradkyně pro zaměstnanost, 30.6.2026 1:00:11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metody shromažďování kariérových informací o klientovi (uvést příklady)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Vyhledávání, tvorba a poskytování kariérních informací pro přímou i bezkontaktní kariérovou práci s klientem (jednotlivcem i skupinami)</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a) Vysvětlit pojem kariérové informace a způsob práce s nimi</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Uplatňování metod, technik a postupů základní kariérové diagnostiky</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a) Popsat základní etické principy při kariérové diagnostice</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b) Popsat základní metody kariérové diagnostiky a jejich užití s ohledem na cíle diagnostiky</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Ústní ověření</w:t>
      </w:r>
    </w:p>
    <w:p>
      <w:pPr>
        <w:pStyle w:val="P12"/>
        <w:framePr w:w="6710" w:h="831" w:hRule="exact" w:wrap="none" w:vAnchor="page" w:hAnchor="margin" w:x="45" w:y="13509"/>
        <w:rPr>
          <w:rStyle w:val="C3"/>
          <w:rtl w:val="0"/>
        </w:rPr>
      </w:pPr>
    </w:p>
    <w:p>
      <w:pPr>
        <w:pStyle w:val="P13"/>
        <w:framePr w:w="6658" w:h="704" w:hRule="exact" w:wrap="none" w:vAnchor="page" w:hAnchor="margin" w:x="71" w:y="13565"/>
        <w:rPr>
          <w:rStyle w:val="C11"/>
          <w:rtl w:val="0"/>
        </w:rPr>
      </w:pPr>
      <w:r>
        <w:rPr>
          <w:rStyle w:val="C11"/>
          <w:rtl w:val="0"/>
        </w:rPr>
        <w:t>e) Předvést 2 metody kariérové diagnostiky (jednu testovou a jednu netestovou) – zdůvodnění volby metody, její administrace, vyhodnocení a interpretace klientovi</w:t>
      </w:r>
    </w:p>
    <w:p>
      <w:pPr>
        <w:pStyle w:val="P28"/>
        <w:framePr w:w="3921" w:h="831" w:hRule="exact" w:wrap="none" w:vAnchor="page" w:hAnchor="margin" w:x="6800" w:y="13509"/>
        <w:rPr>
          <w:rStyle w:val="C3"/>
          <w:rtl w:val="0"/>
        </w:rPr>
      </w:pPr>
    </w:p>
    <w:p>
      <w:pPr>
        <w:pStyle w:val="P29"/>
        <w:framePr w:w="3839" w:h="704" w:hRule="exact" w:wrap="none" w:vAnchor="page" w:hAnchor="margin" w:x="6856" w:y="13565"/>
        <w:rPr>
          <w:rStyle w:val="C21"/>
          <w:rtl w:val="0"/>
        </w:rPr>
      </w:pPr>
      <w:r>
        <w:rPr>
          <w:rStyle w:val="C21"/>
          <w:rtl w:val="0"/>
        </w:rPr>
        <w:t>Praktické předvedení s ústním ověřením</w:t>
      </w:r>
    </w:p>
    <w:p>
      <w:pPr>
        <w:pStyle w:val="P32"/>
        <w:framePr w:w="10710" w:h="248" w:hRule="exact" w:wrap="none" w:vAnchor="page" w:hAnchor="margin" w:x="28" w:y="14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pro zaměstnanost, 30.6.2026 1:00:11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Charakterizovat cíle, druhy, podmínky, strukturu poradenského rozhovoru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techniky vedení rozhovoru, včetně technik kladení otázek ‒ sestavit uzavřené a otevřené otázky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 a 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Charakterizovat prostředí pro bezpečně vedený poradenský rozhovor</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Předvést průběh poradenského rozhovoru a prokázat dovednost efektivně komunikovat a řešit potřeby klienta</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Uvést metody kariérového plánování rozvoje: akční plán, osobní projekt, hodnocení alternativ, ujasnění hodnot, průzkum kompetencí</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831" w:hRule="exact" w:wrap="none" w:vAnchor="page" w:hAnchor="margin" w:x="45" w:y="9401"/>
        <w:rPr>
          <w:rStyle w:val="C3"/>
          <w:rtl w:val="0"/>
        </w:rPr>
      </w:pPr>
    </w:p>
    <w:p>
      <w:pPr>
        <w:pStyle w:val="P17"/>
        <w:framePr w:w="6658" w:h="704" w:hRule="exact" w:wrap="none" w:vAnchor="page" w:hAnchor="margin" w:x="71" w:y="9457"/>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401"/>
        <w:rPr>
          <w:rStyle w:val="C3"/>
          <w:rtl w:val="0"/>
        </w:rPr>
      </w:pPr>
    </w:p>
    <w:p>
      <w:pPr>
        <w:pStyle w:val="P31"/>
        <w:framePr w:w="3839" w:h="704" w:hRule="exact" w:wrap="none" w:vAnchor="page" w:hAnchor="margin" w:x="6856" w:y="9457"/>
        <w:rPr>
          <w:rStyle w:val="C22"/>
          <w:rtl w:val="0"/>
        </w:rPr>
      </w:pPr>
      <w:r>
        <w:rPr>
          <w:rStyle w:val="C22"/>
          <w:rtl w:val="0"/>
        </w:rPr>
        <w:t>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e) Popsat techniky a metody práce se skupinou</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s ústním ověřením</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831" w:hRule="exact" w:wrap="none" w:vAnchor="page" w:hAnchor="margin" w:x="45" w:y="12787"/>
        <w:rPr>
          <w:rStyle w:val="C3"/>
          <w:rtl w:val="0"/>
        </w:rPr>
      </w:pPr>
    </w:p>
    <w:p>
      <w:pPr>
        <w:pStyle w:val="P13"/>
        <w:framePr w:w="6658" w:h="704" w:hRule="exact" w:wrap="none" w:vAnchor="page" w:hAnchor="margin" w:x="71" w:y="12843"/>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787"/>
        <w:rPr>
          <w:rStyle w:val="C3"/>
          <w:rtl w:val="0"/>
        </w:rPr>
      </w:pPr>
    </w:p>
    <w:p>
      <w:pPr>
        <w:pStyle w:val="P29"/>
        <w:framePr w:w="3839" w:h="704"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618"/>
        <w:rPr>
          <w:rStyle w:val="C3"/>
          <w:rtl w:val="0"/>
        </w:rPr>
      </w:pPr>
    </w:p>
    <w:p>
      <w:pPr>
        <w:pStyle w:val="P17"/>
        <w:framePr w:w="6658" w:h="249" w:hRule="exact" w:wrap="none" w:vAnchor="page" w:hAnchor="margin" w:x="71" w:y="13674"/>
        <w:rPr>
          <w:rStyle w:val="C13"/>
          <w:rtl w:val="0"/>
        </w:rPr>
      </w:pPr>
      <w:r>
        <w:rPr>
          <w:rStyle w:val="C13"/>
          <w:rtl w:val="0"/>
        </w:rPr>
        <w:t>b) Efektivně vést dokumentaci v elektronické podobě na PC</w:t>
      </w:r>
    </w:p>
    <w:p>
      <w:pPr>
        <w:pStyle w:val="P30"/>
        <w:framePr w:w="3921" w:h="376" w:hRule="exact" w:wrap="none" w:vAnchor="page" w:hAnchor="margin" w:x="6800" w:y="13618"/>
        <w:rPr>
          <w:rStyle w:val="C3"/>
          <w:rtl w:val="0"/>
        </w:rPr>
      </w:pPr>
    </w:p>
    <w:p>
      <w:pPr>
        <w:pStyle w:val="P31"/>
        <w:framePr w:w="3839" w:h="249" w:hRule="exact" w:wrap="none" w:vAnchor="page" w:hAnchor="margin" w:x="6856" w:y="13674"/>
        <w:rPr>
          <w:rStyle w:val="C22"/>
          <w:rtl w:val="0"/>
        </w:rPr>
      </w:pPr>
      <w:r>
        <w:rPr>
          <w:rStyle w:val="C22"/>
          <w:rtl w:val="0"/>
        </w:rPr>
        <w:t>Praktické předvedení</w:t>
      </w:r>
    </w:p>
    <w:p>
      <w:pPr>
        <w:pStyle w:val="P12"/>
        <w:framePr w:w="6710" w:h="1055" w:hRule="exact" w:wrap="none" w:vAnchor="page" w:hAnchor="margin" w:x="45" w:y="13994"/>
        <w:rPr>
          <w:rStyle w:val="C3"/>
          <w:rtl w:val="0"/>
        </w:rPr>
      </w:pPr>
    </w:p>
    <w:p>
      <w:pPr>
        <w:pStyle w:val="P13"/>
        <w:framePr w:w="6658" w:h="928" w:hRule="exact" w:wrap="none" w:vAnchor="page" w:hAnchor="margin" w:x="71" w:y="14050"/>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994"/>
        <w:rPr>
          <w:rStyle w:val="C3"/>
          <w:rtl w:val="0"/>
        </w:rPr>
      </w:pPr>
    </w:p>
    <w:p>
      <w:pPr>
        <w:pStyle w:val="P29"/>
        <w:framePr w:w="3839" w:h="928"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5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pro zaměstnanost, 30.6.2026 1:00:11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Skupinové a individuální poradenství o možnostech profesního uplatnění uchazečů o zaměstnání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zaměstnatelnost a popsat, jak vést klienta k tomu, aby si ji posílil nebo zvýšil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obvyklý průběh výběrového řízení na obsazení pracovního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termín další vzdělávání dospělých, popsat jeho význam a užití v rámci kariérového poradenství v oblasti zaměstnanosti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Vysvětlit základní principy a možnosti konstrukce strukturovaného životopisu pro účely výběrového řízení. Uvést hlavní chyby sestavování životopisu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účel motivačního dopisu a jeho struktury. Uvést hlavní chyby při psaní motivačního dopisu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hlavní nástroje a prostředky, které se využívají v procesu hledání zaměstnání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Popsat příklady specifických skupin uchazečů o zaměstnání a základní zaměření kariérového poradenství v práci s těmito skupinami</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Připravit a předvést ukázku skupinového kariérového poradenství pro nezaměstnané (např. Job Club nebo motivační poradenský program)</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Popsat strukturu a postupy individuálního kariérového poradenství zaměřeného na oblast zaměstnanosti (včetně dalšího vzdělávání)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1055" w:hRule="exact" w:wrap="none" w:vAnchor="page" w:hAnchor="margin" w:x="45" w:y="8425"/>
        <w:rPr>
          <w:rStyle w:val="C3"/>
          <w:rtl w:val="0"/>
        </w:rPr>
      </w:pPr>
    </w:p>
    <w:p>
      <w:pPr>
        <w:pStyle w:val="P17"/>
        <w:framePr w:w="6658" w:h="928" w:hRule="exact" w:wrap="none" w:vAnchor="page" w:hAnchor="margin" w:x="71" w:y="8481"/>
        <w:rPr>
          <w:rStyle w:val="C13"/>
          <w:rtl w:val="0"/>
        </w:rPr>
      </w:pPr>
      <w:r>
        <w:rPr>
          <w:rStyle w:val="C13"/>
          <w:rtl w:val="0"/>
        </w:rPr>
        <w:t>j) Předvést rozhovor v rámci kariérového poradenství zaměřeného na oblast zaměstnanosti (klient dlouhodobě nezaměstnaný 50+, klient čerstvý absolvent SŠ, klient ‒ osoba se zdravotním postižením po odebrání invalidního důchodu)</w:t>
      </w:r>
    </w:p>
    <w:p>
      <w:pPr>
        <w:pStyle w:val="P30"/>
        <w:framePr w:w="3921" w:h="1055" w:hRule="exact" w:wrap="none" w:vAnchor="page" w:hAnchor="margin" w:x="6800" w:y="8425"/>
        <w:rPr>
          <w:rStyle w:val="C3"/>
          <w:rtl w:val="0"/>
        </w:rPr>
      </w:pPr>
    </w:p>
    <w:p>
      <w:pPr>
        <w:pStyle w:val="P31"/>
        <w:framePr w:w="3839" w:h="928" w:hRule="exact" w:wrap="none" w:vAnchor="page" w:hAnchor="margin" w:x="6856" w:y="8481"/>
        <w:rPr>
          <w:rStyle w:val="C22"/>
          <w:rtl w:val="0"/>
        </w:rPr>
      </w:pPr>
      <w:r>
        <w:rPr>
          <w:rStyle w:val="C22"/>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Orientace v přehledech, statistikách, analýzách a prognózách trhu práce</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Vysvětlit, co je to trh práce, popsat jaké mechanismy se uplatňují v jeho fungování a jaké vlivy na něj působí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Vyhodnotit statistické údaje z příkladu aktuální statistiky regionálního trhu práce</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Popsat užití analýz a prognóz trhu práce v rámci kariérového poradenství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Ústní ověření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d) Popsat legislativní rámec oblasti zaměstnanosti</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3"/>
        <w:framePr w:w="10710" w:h="340" w:hRule="exact" w:wrap="none" w:vAnchor="page" w:hAnchor="margin" w:x="28" w:y="13360"/>
        <w:rPr>
          <w:rStyle w:val="C18"/>
          <w:rtl w:val="0"/>
        </w:rPr>
      </w:pPr>
      <w:r>
        <w:rPr>
          <w:rStyle w:val="C18"/>
          <w:rtl w:val="0"/>
        </w:rPr>
        <w:t>Posuzování vhodnosti pracovních míst z hlediska kvalifikace, praxe a preferencí uchazeče</w:t>
      </w:r>
    </w:p>
    <w:p>
      <w:pPr>
        <w:pStyle w:val="P24"/>
        <w:framePr w:w="6713" w:h="376" w:hRule="exact" w:wrap="none" w:vAnchor="page" w:hAnchor="margin" w:x="45" w:y="13799"/>
        <w:rPr>
          <w:rStyle w:val="C3"/>
          <w:rtl w:val="0"/>
        </w:rPr>
      </w:pPr>
    </w:p>
    <w:p>
      <w:pPr>
        <w:pStyle w:val="P25"/>
        <w:framePr w:w="6661" w:h="249" w:hRule="exact" w:wrap="none" w:vAnchor="page" w:hAnchor="margin" w:x="71" w:y="13870"/>
        <w:rPr>
          <w:rStyle w:val="C19"/>
          <w:rtl w:val="0"/>
        </w:rPr>
      </w:pPr>
      <w:r>
        <w:rPr>
          <w:rStyle w:val="C19"/>
          <w:rtl w:val="0"/>
        </w:rPr>
        <w:t>Kritéria hodnocení</w:t>
      </w:r>
    </w:p>
    <w:p>
      <w:pPr>
        <w:pStyle w:val="P26"/>
        <w:framePr w:w="3918" w:h="376" w:hRule="exact" w:wrap="none" w:vAnchor="page" w:hAnchor="margin" w:x="6803" w:y="13799"/>
        <w:rPr>
          <w:rStyle w:val="C3"/>
          <w:rtl w:val="0"/>
        </w:rPr>
      </w:pPr>
    </w:p>
    <w:p>
      <w:pPr>
        <w:pStyle w:val="P27"/>
        <w:framePr w:w="3836" w:h="249" w:hRule="exact" w:wrap="none" w:vAnchor="page" w:hAnchor="margin" w:x="6859" w:y="13870"/>
        <w:rPr>
          <w:rStyle w:val="C20"/>
          <w:rtl w:val="0"/>
        </w:rPr>
      </w:pPr>
      <w:r>
        <w:rPr>
          <w:rStyle w:val="C20"/>
          <w:rtl w:val="0"/>
        </w:rPr>
        <w:t>Způsoby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a) Popsat základní charakteristiky volného místa</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b) Vyhledat volná místa na webových portálech</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w:t>
      </w:r>
    </w:p>
    <w:p>
      <w:pPr>
        <w:pStyle w:val="P12"/>
        <w:framePr w:w="6710" w:h="607" w:hRule="exact" w:wrap="none" w:vAnchor="page" w:hAnchor="margin" w:x="45" w:y="14928"/>
        <w:rPr>
          <w:rStyle w:val="C3"/>
          <w:rtl w:val="0"/>
        </w:rPr>
      </w:pPr>
    </w:p>
    <w:p>
      <w:pPr>
        <w:pStyle w:val="P13"/>
        <w:framePr w:w="6658" w:h="480" w:hRule="exact" w:wrap="none" w:vAnchor="page" w:hAnchor="margin" w:x="71" w:y="14984"/>
        <w:rPr>
          <w:rStyle w:val="C11"/>
          <w:rtl w:val="0"/>
        </w:rPr>
      </w:pPr>
      <w:r>
        <w:rPr>
          <w:rStyle w:val="C11"/>
          <w:rtl w:val="0"/>
        </w:rPr>
        <w:t>c) Posoudit vhodnost 4 vyhledaných pracovních míst vzhledem ke kvalifikaci, praxi a preferencím 2 vzorových uchazečů (2 místa na 1 uchazeče)</w:t>
      </w:r>
    </w:p>
    <w:p>
      <w:pPr>
        <w:pStyle w:val="P28"/>
        <w:framePr w:w="3921" w:h="607" w:hRule="exact" w:wrap="none" w:vAnchor="page" w:hAnchor="margin" w:x="6800" w:y="14928"/>
        <w:rPr>
          <w:rStyle w:val="C3"/>
          <w:rtl w:val="0"/>
        </w:rPr>
      </w:pPr>
    </w:p>
    <w:p>
      <w:pPr>
        <w:pStyle w:val="P29"/>
        <w:framePr w:w="3839" w:h="480" w:hRule="exact" w:wrap="none" w:vAnchor="page" w:hAnchor="margin" w:x="6856" w:y="14984"/>
        <w:rPr>
          <w:rStyle w:val="C21"/>
          <w:rtl w:val="0"/>
        </w:rPr>
      </w:pPr>
      <w:r>
        <w:rPr>
          <w:rStyle w:val="C21"/>
          <w:rtl w:val="0"/>
        </w:rPr>
        <w:t>Praktické předvedení</w:t>
      </w:r>
    </w:p>
    <w:p>
      <w:pPr>
        <w:pStyle w:val="P32"/>
        <w:framePr w:w="10710" w:h="248" w:hRule="exact" w:wrap="none" w:vAnchor="page" w:hAnchor="margin" w:x="28" w:y="15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pro zaměstnanost, 30.6.2026 1:00:11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kompetence.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Kariérový poradce / kariérová poradkyně pro zaměstnanost, 30.6.2026 1:00:11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75-005-R Kariérový poradce / kariérová poradkyně pro zaměstnanost, 2letá poradenská praxe (tj. řízení nebo vedení poradců), vlastní poradenská praxe v min. rozsahu 5 let, z toho minimálně dva roky v období posledních pěti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Kariérový poradce / kariérová poradkyně pro zaměstnanost, 30.6.2026 1:00:11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Kariérový poradce / kariérová poradkyně pro zaměstnanost, 30.6.2026 1:00:11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331" w:hRule="exact" w:wrap="none" w:vAnchor="page" w:hAnchor="margin" w:x="28" w:y="15940"/>
        <w:rPr>
          <w:rStyle w:val="C16"/>
          <w:rtl w:val="0"/>
        </w:rPr>
      </w:pPr>
      <w:r>
        <w:rPr>
          <w:rStyle w:val="C16"/>
          <w:rtl w:val="0"/>
        </w:rPr>
        <w:t>Kariérový poradce / kariérová poradkyně pro zaměstnanost, 30.6.2026 1:00:11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B8E5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1CED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