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7D1B2C" Type="http://schemas.openxmlformats.org/officeDocument/2006/relationships/officeDocument" Target="/word/document.xml" /><Relationship Id="coreRD7D1B2C" Type="http://schemas.openxmlformats.org/package/2006/relationships/metadata/core-properties" Target="/docProps/core.xml" /><Relationship Id="customRD7D1B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Kariérový poradce / kariérová poradkyně (kód: 75-004-R)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Karierový poradce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13.07.2022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Kariérový poradce / kariérová poradkyně, 24.10.2026 2:55:00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AABYSS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Slévačská 752/36, 19800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ACADEMY EDUCATION s.r.o., vzdělávací zařízení a zařízení pro další vzdělávání pedagogických pracovníků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Božkovské náměstí 576/2a, 32600 Plzeň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Akademie řemesel Praha - Střední škola technická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Zelený pruh 1294/52, 14708 Praha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AM SOLVO,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Holečkova 875/55, 15000 Praha 5 - Smíchov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Centrum kompetencí, z.s.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Hornická 1725/1, 73701 Český Těšín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Centrum práce, s.r.o.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K Dolíkám 809/8b, 50311 Hradec Králové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Česká zemědělská univerzita v Praze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 xml:space="preserve">Kamýcká  961/129, 16521 Praha 6</w:t>
      </w:r>
    </w:p>
    <w:p>
      <w:pPr>
        <w:pStyle w:val="P13"/>
        <w:framePr w:w="7847" w:h="376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EDUCA QUALITY, z.s.</w:t>
      </w:r>
    </w:p>
    <w:p>
      <w:pPr>
        <w:pStyle w:val="P15"/>
        <w:framePr w:w="2784" w:h="376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Karlinská 173, 46010 Liberec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Eduscientas s.r.o.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 xml:space="preserve">Dr. Milady Horákové  1080/23, 77900 Olomouc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EKS, z.s.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Bubenská 113/47, 17000 Praha 7</w:t>
      </w:r>
    </w:p>
    <w:p>
      <w:pPr>
        <w:pStyle w:val="P17"/>
        <w:framePr w:w="7847" w:h="376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376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Mgr., Mgr. Galová Jana MBA</w:t>
      </w:r>
    </w:p>
    <w:p>
      <w:pPr>
        <w:pStyle w:val="P15"/>
        <w:framePr w:w="2784" w:h="376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Podvesná VII/3097, 76001 Zlín</w:t>
      </w:r>
    </w:p>
    <w:p>
      <w:pPr>
        <w:pStyle w:val="P17"/>
        <w:framePr w:w="7847" w:h="607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Grafia, společnost s ručením omezeným</w:t>
      </w:r>
    </w:p>
    <w:p>
      <w:pPr>
        <w:pStyle w:val="P19"/>
        <w:framePr w:w="2784" w:h="607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Houškova 822/35, 32600 Plzeň</w:t>
      </w:r>
    </w:p>
    <w:p>
      <w:pPr>
        <w:pStyle w:val="P13"/>
        <w:framePr w:w="7847" w:h="607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Krajské centrum vzdělávání a Jazyková škola s právem státní jazykové zkoušky, Plzeň, sady 5. května 42</w:t>
      </w:r>
    </w:p>
    <w:p>
      <w:pPr>
        <w:pStyle w:val="P15"/>
        <w:framePr w:w="2784" w:h="607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sady 5. května 85/42, 30100 Plzeň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Mendelova univerzita v Brně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Zemědělská 1665/1, 61300 Brno</w:t>
      </w:r>
    </w:p>
    <w:p>
      <w:pPr>
        <w:pStyle w:val="P13"/>
        <w:framePr w:w="7847" w:h="376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MERIO spol. s.r.o.</w:t>
      </w:r>
    </w:p>
    <w:p>
      <w:pPr>
        <w:pStyle w:val="P15"/>
        <w:framePr w:w="2784" w:h="376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>Jiráskova 930, 69642 Vracov</w:t>
      </w:r>
    </w:p>
    <w:p>
      <w:pPr>
        <w:pStyle w:val="P17"/>
        <w:framePr w:w="7847" w:h="607" w:hRule="exact" w:wrap="none" w:vAnchor="page" w:hAnchor="margin" w:x="45" w:y="1252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83"/>
        <w:rPr>
          <w:rStyle w:val="C15"/>
          <w:rtl w:val="0"/>
        </w:rPr>
      </w:pPr>
      <w:r>
        <w:rPr>
          <w:rStyle w:val="C15"/>
          <w:rtl w:val="0"/>
        </w:rPr>
        <w:t>Počítačová služba s.r.o.</w:t>
      </w:r>
    </w:p>
    <w:p>
      <w:pPr>
        <w:pStyle w:val="P19"/>
        <w:framePr w:w="2784" w:h="607" w:hRule="exact" w:wrap="none" w:vAnchor="page" w:hAnchor="margin" w:x="7937" w:y="1252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83"/>
        <w:rPr>
          <w:rStyle w:val="C16"/>
          <w:rtl w:val="0"/>
        </w:rPr>
      </w:pPr>
      <w:r>
        <w:rPr>
          <w:rStyle w:val="C16"/>
          <w:rtl w:val="0"/>
        </w:rPr>
        <w:t>Stupkova 413/1a, 77900 Olomouc</w:t>
      </w:r>
    </w:p>
    <w:p>
      <w:pPr>
        <w:pStyle w:val="P13"/>
        <w:framePr w:w="7847" w:h="831" w:hRule="exact" w:wrap="none" w:vAnchor="page" w:hAnchor="margin" w:x="45" w:y="13144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13200"/>
        <w:rPr>
          <w:rStyle w:val="C13"/>
          <w:rtl w:val="0"/>
        </w:rPr>
      </w:pPr>
      <w:r>
        <w:rPr>
          <w:rStyle w:val="C13"/>
          <w:rtl w:val="0"/>
        </w:rPr>
        <w:t>RYCON Consulting s.r.o.</w:t>
      </w:r>
    </w:p>
    <w:p>
      <w:pPr>
        <w:pStyle w:val="P15"/>
        <w:framePr w:w="2784" w:h="831" w:hRule="exact" w:wrap="none" w:vAnchor="page" w:hAnchor="margin" w:x="7937" w:y="13144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13200"/>
        <w:rPr>
          <w:rStyle w:val="C14"/>
          <w:rtl w:val="0"/>
        </w:rPr>
      </w:pPr>
      <w:r>
        <w:rPr>
          <w:rStyle w:val="C14"/>
          <w:rtl w:val="0"/>
        </w:rPr>
        <w:t>Kollárova 1714/1, 50002 Hradec Králové - Pražské Předměstí</w:t>
      </w:r>
    </w:p>
    <w:p>
      <w:pPr>
        <w:pStyle w:val="P17"/>
        <w:framePr w:w="7847" w:h="607" w:hRule="exact" w:wrap="none" w:vAnchor="page" w:hAnchor="margin" w:x="45" w:y="139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040"/>
        <w:rPr>
          <w:rStyle w:val="C15"/>
          <w:rtl w:val="0"/>
        </w:rPr>
      </w:pPr>
      <w:r>
        <w:rPr>
          <w:rStyle w:val="C15"/>
          <w:rtl w:val="0"/>
        </w:rPr>
        <w:t>PaedDr. Vaňková Zuzana</w:t>
      </w:r>
    </w:p>
    <w:p>
      <w:pPr>
        <w:pStyle w:val="P19"/>
        <w:framePr w:w="2784" w:h="607" w:hRule="exact" w:wrap="none" w:vAnchor="page" w:hAnchor="margin" w:x="7937" w:y="139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040"/>
        <w:rPr>
          <w:rStyle w:val="C16"/>
          <w:rtl w:val="0"/>
        </w:rPr>
      </w:pPr>
      <w:r>
        <w:rPr>
          <w:rStyle w:val="C16"/>
          <w:rtl w:val="0"/>
        </w:rPr>
        <w:t>Horní Bojanovice 259, 69301 Horní Bojanovice</w:t>
      </w:r>
    </w:p>
    <w:p>
      <w:pPr>
        <w:pStyle w:val="P13"/>
        <w:framePr w:w="7847" w:h="607" w:hRule="exact" w:wrap="none" w:vAnchor="page" w:hAnchor="margin" w:x="45" w:y="146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657"/>
        <w:rPr>
          <w:rStyle w:val="C13"/>
          <w:rtl w:val="0"/>
        </w:rPr>
      </w:pPr>
      <w:r>
        <w:rPr>
          <w:rStyle w:val="C13"/>
          <w:rtl w:val="0"/>
        </w:rPr>
        <w:t>Vzdělávací institut Středočeského kraje - Zařízení pro další vzdělávání pedagogických pracovníků</w:t>
      </w:r>
    </w:p>
    <w:p>
      <w:pPr>
        <w:pStyle w:val="P15"/>
        <w:framePr w:w="2784" w:h="607" w:hRule="exact" w:wrap="none" w:vAnchor="page" w:hAnchor="margin" w:x="7937" w:y="146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657"/>
        <w:rPr>
          <w:rStyle w:val="C14"/>
          <w:rtl w:val="0"/>
        </w:rPr>
      </w:pPr>
      <w:r>
        <w:rPr>
          <w:rStyle w:val="C14"/>
          <w:rtl w:val="0"/>
        </w:rPr>
        <w:t>V Kolonii 1804, 28802 Nymburk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Kariérový poradce / kariérová poradkyně, 24.10.2026 2:55:00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