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9994" Type="http://schemas.openxmlformats.org/officeDocument/2006/relationships/officeDocument" Target="/word/document.xml" /><Relationship Id="coreR369994" Type="http://schemas.openxmlformats.org/package/2006/relationships/metadata/core-properties" Target="/docProps/core.xml" /><Relationship Id="customR3699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Detektiv/detektivka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pro prošetřování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formách, metodách a prostředcích soukromé detektivní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 (prošetřování událostí)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analyzování informací při prošetřování událostí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Detektiv/detektivka pro prošetřování událostí, 13.9.2026 19:39:21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i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i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i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i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i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Písemně i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i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i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i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i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i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13.9.2026 19:39:21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i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i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postupu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Vysvětlit analýzu klíčové informace a určit prioritu informací o důkazech, příčiny, podmínky a následky a neschopnost takové informace být důkazem</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způsoby a možnosti předvídání jednání svého protějšku s ohledem na cílené dotazy a odpovědi a minimalizace vzniku konfliktu</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Ústní ověření</w:t>
      </w:r>
    </w:p>
    <w:p>
      <w:pPr>
        <w:pStyle w:val="P12"/>
        <w:framePr w:w="6710" w:h="607" w:hRule="exact" w:wrap="none" w:vAnchor="page" w:hAnchor="margin" w:x="45" w:y="13023"/>
        <w:rPr>
          <w:rStyle w:val="C3"/>
          <w:rtl w:val="0"/>
        </w:rPr>
      </w:pPr>
    </w:p>
    <w:p>
      <w:pPr>
        <w:pStyle w:val="P13"/>
        <w:framePr w:w="6658" w:h="480" w:hRule="exact" w:wrap="none" w:vAnchor="page" w:hAnchor="margin" w:x="71" w:y="13079"/>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023"/>
        <w:rPr>
          <w:rStyle w:val="C3"/>
          <w:rtl w:val="0"/>
        </w:rPr>
      </w:pPr>
    </w:p>
    <w:p>
      <w:pPr>
        <w:pStyle w:val="P29"/>
        <w:framePr w:w="3839" w:h="480" w:hRule="exact" w:wrap="none" w:vAnchor="page" w:hAnchor="margin" w:x="6856" w:y="13079"/>
        <w:rPr>
          <w:rStyle w:val="C21"/>
          <w:rtl w:val="0"/>
        </w:rPr>
      </w:pPr>
      <w:r>
        <w:rPr>
          <w:rStyle w:val="C21"/>
          <w:rtl w:val="0"/>
        </w:rPr>
        <w:t>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d) Vysvětlit proces tvorby a prověřování detektivních verzí</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Ústní ověření</w:t>
      </w:r>
    </w:p>
    <w:p>
      <w:pPr>
        <w:pStyle w:val="P32"/>
        <w:framePr w:w="10710" w:h="248" w:hRule="exact" w:wrap="none" w:vAnchor="page" w:hAnchor="margin" w:x="28" w:y="14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13.9.2026 19:39:21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nebo ústní ověření, se prověřují formou řešení typových situací.</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prošetřování událostí v rámci soukromé detektivní činnosti. Každá kompetence je zastoupena v jedné nebo několika skupinách otázek. Při každé zkoušce musí být ověřeny všechny kompetence kvalifikačního standardu. Celkový počet otázek v testu musí být 30. Každé písemně ověřované kritérium musí být zastoupeno alespoň 2x. Celková velikost souboru testových otázek musí být minimálně 70 s tím, že každé písemně ověřované kritérium musí být zastoupeno alespoň 5</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otázkami. Určený člen komise poučí uchazeče o způsobu práce s testem před zahájením časového limitu.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Skupina B ověřuje kompetence: Ovládání prostředků a pomůcek pro prošetřování událostí v rámci soukromé detektivní činnosti; Dokumentování a vyhodnocování informací, jejich evidence a příprava k předání klientovi (prošetřování událostí); Zpracování a analyzování informací při prošetřování událostí. Autorizovaná osoba musí mít minimálně 10 typových situací skupiny A a 10 skupiny B.</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Detektiv/detektivka pro prošetřování událostí, 13.9.2026 19:39:21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21"/>
        <w:framePr w:w="7654" w:h="331" w:hRule="exact" w:wrap="none" w:vAnchor="page" w:hAnchor="margin" w:x="28" w:y="15940"/>
        <w:rPr>
          <w:rStyle w:val="C16"/>
          <w:rtl w:val="0"/>
        </w:rPr>
      </w:pPr>
      <w:r>
        <w:rPr>
          <w:rStyle w:val="C16"/>
          <w:rtl w:val="0"/>
        </w:rPr>
        <w:t>Detektiv/detektivka pro prošetřování událostí, 13.9.2026 19:39:21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Detektiv/detektivka pro prošetřování událostí, 13.9.2026 19:39:21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36"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Detektiv/detektivka pro prošetřování událostí, 13.9.2026 19:39:21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Detektiv/detektivka pro prošetřování událostí, 13.9.2026 19:39:21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69CC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E1EA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D589F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