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4AE9B9" Type="http://schemas.openxmlformats.org/officeDocument/2006/relationships/officeDocument" Target="/word/document.xml" /><Relationship Id="coreR7F4AE9B9" Type="http://schemas.openxmlformats.org/package/2006/relationships/metadata/core-properties" Target="/docProps/core.xml" /><Relationship Id="customR7F4AE9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 pro prošetřování událostí (kód: 68-007-R)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Detektiv pro prošetřování událostí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právních norem s důrazem na bezpečnostně právní problematiku a ochranu osobních údajů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formách, metodách a prostředcích soukromé detektivní činnosti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prostředků a pomůcek pro prošetřování událostí v rámci soukromé detektivní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Dokumentování a vyhodnocování informací, jejich evidence a příprava k předání klientovi (prošetřování událostí)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a analyzování informací při prošetřování událostí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08.09.2021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pro prošetřování událostí, 29.10.2026 2:25:01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má formu písemné zkoušky a kombinace praktické a ústní zkoušky. Zkouška se skládá v českém jazyce.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písemné, se prověřují formou testu.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 nebo ústní ověření, se prověřují formou řešení typových situací.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 obsahuje tyto kompetence: Orientace v právních normách s důrazem na bezpečnostně právní problematiku a ochranu osobních údajů; Uplatňování forem, metod a prostředků soukromé detektivní činnosti a jejich praktické naplňování; Ovládání prostředků a pomůcek pro prošetřování událostí v rámci soukromé detektivní činnosti. Každá kompetence je zastoupena v jedné nebo několika skupinách otázek. Při každé zkoušce musí být ověřeny všechny kompetence kvalifikačního standardu. Celkový počet otázek v testu musí být 30. Každé písemně ověřované kritérium musí být zastoupeno alespoň 2x. Celková velikost souboru testových otázek musí být minimálně 70 s tím, že každé písemně ověřované kritérium musí být zastoupeno alespoň 5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otázkami. Určený člen komise poučí uchazeče o způsobu práce s testem před zahájením časového limitu.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úspěšnému vykonání písemné části zkoušky je nutné odpovědět nejméně 80 %, to je 24 otázek testu správně.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a ústní část zkoušky je založena na řešení konkrétních typových bezpečnostních nebo preventivně bezpečnostních situací. Uchazeč musí vyřešit dvě náhodně vybrané typové situace, vždy jednu ze skupiny A a jednu ze skupiny B souboru typových situací. Skupina A ověřuje kompetence Aplikování právních norem s důrazem na bezpečnostně právní problematiku a ochranu osobních údajů. Skupina B ověřuje kompetence: Ovládání prostředků a pomůcek pro prošetřování událostí v rámci soukromé detektivní činnosti; Dokumentování a vyhodnocování informací, jejich evidence a příprava k předání klientovi (prošetřování událostí); Zpracování a analyzování informací při prošetřování událostí. Autorizovaná osoba musí mít minimálně 10 typových situací skupiny A a 10 skupiny B.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praktické a ústní části zkoušky musí být úspěšně vyřešeny obě typové situace. V každé typové situaci musí být splněny všechny úkoly (otázky) požadované k jejímu řešení. Při řešení typové situace se připouští dvě odchýlení. Za odchýlení se považuje použití nesprávného výrazu nebo záměna pořadí činností, které nemají vliv na celkově správné řešení situace (odpovědi).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mohou členové komise klást doplňující otázky.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testu včetně odpovědí uchazeče je součástí záznamu o průběhu a výsledku zkoušky a autorizovaná osoba jej musí archivovat v souladu s § 8 vyhlášky č. 208/2007 Sb., o podrobnostech stanovených k provedení zákona o uznávání výsledků dalšího vzdělávání.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pro prošetřování událostí, 29.10.2026 2:25:01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bezpečnost, ochranu osob a majetku a bezpečnost práce,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CENSUS SECURITAS,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UNIVERZAL CZ,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aplikované informatiky,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ZVservice,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pro prošetřování událostí, 29.10.2026 2:25:01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