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1C45DE" Type="http://schemas.openxmlformats.org/officeDocument/2006/relationships/officeDocument" Target="/word/document.xml" /><Relationship Id="coreR251C45DE" Type="http://schemas.openxmlformats.org/package/2006/relationships/metadata/core-properties" Target="/docProps/core.xml" /><Relationship Id="customR251C45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technických výpočtů souvisejících s projekty elektroenergetických sítí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Stavební předprojektová příprava v elektroenergetice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6</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Zajišťování podkladů pro územní a stavební řízení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4</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Vypracovávání rozpočtů staveb obvyklé složitosti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5</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4</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Ovládání grafických programů pro projektování</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5</w:t>
      </w:r>
    </w:p>
    <w:p>
      <w:pPr>
        <w:pStyle w:val="P7"/>
        <w:framePr w:w="8788" w:h="340" w:hRule="exact" w:wrap="none" w:vAnchor="page" w:hAnchor="margin" w:x="28" w:y="12327"/>
        <w:rPr>
          <w:rStyle w:val="C8"/>
          <w:rtl w:val="0"/>
        </w:rPr>
      </w:pPr>
      <w:r>
        <w:rPr>
          <w:rStyle w:val="C8"/>
          <w:rtl w:val="0"/>
        </w:rPr>
        <w:t>Platnost standardu</w:t>
      </w:r>
    </w:p>
    <w:p>
      <w:pPr>
        <w:pStyle w:val="P20"/>
        <w:framePr w:w="4283" w:h="248" w:hRule="exact" w:wrap="none" w:vAnchor="page" w:hAnchor="margin" w:x="28" w:y="12667"/>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Samostatný projektant elektroenergetických sítí, 4.8.2026 3:19:56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části (situační výkres s jinými sítěmi, výkres betonového základu podpěrného bodu, výkres příčného řezu kabelové rýhy)</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4.8.2026 3:19:56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607" w:hRule="exact" w:wrap="none" w:vAnchor="page" w:hAnchor="margin" w:x="45" w:y="8466"/>
        <w:rPr>
          <w:rStyle w:val="C3"/>
          <w:rtl w:val="0"/>
        </w:rPr>
      </w:pPr>
    </w:p>
    <w:p>
      <w:pPr>
        <w:pStyle w:val="P17"/>
        <w:framePr w:w="6658" w:h="480" w:hRule="exact" w:wrap="none" w:vAnchor="page" w:hAnchor="margin" w:x="71" w:y="8522"/>
        <w:rPr>
          <w:rStyle w:val="C13"/>
          <w:rtl w:val="0"/>
        </w:rPr>
      </w:pPr>
      <w:r>
        <w:rPr>
          <w:rStyle w:val="C13"/>
          <w:rtl w:val="0"/>
        </w:rPr>
        <w:t>b) Předložit vlastní vypracovanou dokumentaci a stručně v ní charakterizovat obsah, vysvětlit k jakému účelu slouží a co obsahují</w:t>
      </w:r>
    </w:p>
    <w:p>
      <w:pPr>
        <w:pStyle w:val="P30"/>
        <w:framePr w:w="3921" w:h="607" w:hRule="exact" w:wrap="none" w:vAnchor="page" w:hAnchor="margin" w:x="6800" w:y="8466"/>
        <w:rPr>
          <w:rStyle w:val="C3"/>
          <w:rtl w:val="0"/>
        </w:rPr>
      </w:pPr>
    </w:p>
    <w:p>
      <w:pPr>
        <w:pStyle w:val="P31"/>
        <w:framePr w:w="3839" w:h="480" w:hRule="exact" w:wrap="none" w:vAnchor="page" w:hAnchor="margin" w:x="6856" w:y="8522"/>
        <w:rPr>
          <w:rStyle w:val="C22"/>
          <w:rtl w:val="0"/>
        </w:rPr>
      </w:pPr>
      <w:r>
        <w:rPr>
          <w:rStyle w:val="C22"/>
          <w:rtl w:val="0"/>
        </w:rPr>
        <w:t>Praktické předvedení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c) Navrhnout (variantně) způsoby uložení kabelového vedení a prostorového uspořádání jednotlivých inženýrských sítí</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předvedení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4.8.2026 3:19:56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 dokumentaci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Písemné ověření s ústní obhajobou</w:t>
      </w:r>
    </w:p>
    <w:p>
      <w:pPr>
        <w:pStyle w:val="P32"/>
        <w:framePr w:w="10710" w:h="248" w:hRule="exact" w:wrap="none" w:vAnchor="page" w:hAnchor="margin" w:x="28" w:y="8360"/>
        <w:rPr>
          <w:rStyle w:val="C23"/>
          <w:rtl w:val="0"/>
        </w:rPr>
      </w:pPr>
      <w:r>
        <w:rPr>
          <w:rStyle w:val="C23"/>
          <w:rtl w:val="0"/>
        </w:rPr>
        <w:t>Je třeba splnit všechna kritéria.</w:t>
      </w:r>
    </w:p>
    <w:p>
      <w:pPr>
        <w:pStyle w:val="P23"/>
        <w:framePr w:w="10710" w:h="340" w:hRule="exact" w:wrap="none" w:vAnchor="page" w:hAnchor="margin" w:x="28" w:y="8795"/>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235"/>
        <w:rPr>
          <w:rStyle w:val="C3"/>
          <w:rtl w:val="0"/>
        </w:rPr>
      </w:pPr>
    </w:p>
    <w:p>
      <w:pPr>
        <w:pStyle w:val="P25"/>
        <w:framePr w:w="6661" w:h="249" w:hRule="exact" w:wrap="none" w:vAnchor="page" w:hAnchor="margin" w:x="71" w:y="9306"/>
        <w:rPr>
          <w:rStyle w:val="C19"/>
          <w:rtl w:val="0"/>
        </w:rPr>
      </w:pPr>
      <w:r>
        <w:rPr>
          <w:rStyle w:val="C19"/>
          <w:rtl w:val="0"/>
        </w:rPr>
        <w:t>Kritéria hodnocení</w:t>
      </w:r>
    </w:p>
    <w:p>
      <w:pPr>
        <w:pStyle w:val="P26"/>
        <w:framePr w:w="3918" w:h="376" w:hRule="exact" w:wrap="none" w:vAnchor="page" w:hAnchor="margin" w:x="6803" w:y="9235"/>
        <w:rPr>
          <w:rStyle w:val="C3"/>
          <w:rtl w:val="0"/>
        </w:rPr>
      </w:pPr>
    </w:p>
    <w:p>
      <w:pPr>
        <w:pStyle w:val="P27"/>
        <w:framePr w:w="3836" w:h="249" w:hRule="exact" w:wrap="none" w:vAnchor="page" w:hAnchor="margin" w:x="6859" w:y="9306"/>
        <w:rPr>
          <w:rStyle w:val="C20"/>
          <w:rtl w:val="0"/>
        </w:rPr>
      </w:pPr>
      <w:r>
        <w:rPr>
          <w:rStyle w:val="C20"/>
          <w:rtl w:val="0"/>
        </w:rPr>
        <w:t>Způsoby ověření</w:t>
      </w:r>
    </w:p>
    <w:p>
      <w:pPr>
        <w:pStyle w:val="P12"/>
        <w:framePr w:w="6710" w:h="831" w:hRule="exact" w:wrap="none" w:vAnchor="page" w:hAnchor="margin" w:x="45" w:y="9611"/>
        <w:rPr>
          <w:rStyle w:val="C3"/>
          <w:rtl w:val="0"/>
        </w:rPr>
      </w:pPr>
    </w:p>
    <w:p>
      <w:pPr>
        <w:pStyle w:val="P13"/>
        <w:framePr w:w="6658" w:h="704" w:hRule="exact" w:wrap="none" w:vAnchor="page" w:hAnchor="margin" w:x="71" w:y="9667"/>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9611"/>
        <w:rPr>
          <w:rStyle w:val="C3"/>
          <w:rtl w:val="0"/>
        </w:rPr>
      </w:pPr>
    </w:p>
    <w:p>
      <w:pPr>
        <w:pStyle w:val="P29"/>
        <w:framePr w:w="3839" w:h="704" w:hRule="exact" w:wrap="none" w:vAnchor="page" w:hAnchor="margin" w:x="6856" w:y="9667"/>
        <w:rPr>
          <w:rStyle w:val="C21"/>
          <w:rtl w:val="0"/>
        </w:rPr>
      </w:pPr>
      <w:r>
        <w:rPr>
          <w:rStyle w:val="C21"/>
          <w:rtl w:val="0"/>
        </w:rPr>
        <w:t>Ústní obhajoba</w:t>
      </w:r>
    </w:p>
    <w:p>
      <w:pPr>
        <w:pStyle w:val="P16"/>
        <w:framePr w:w="6710" w:h="831" w:hRule="exact" w:wrap="none" w:vAnchor="page" w:hAnchor="margin" w:x="45" w:y="10442"/>
        <w:rPr>
          <w:rStyle w:val="C3"/>
          <w:rtl w:val="0"/>
        </w:rPr>
      </w:pPr>
    </w:p>
    <w:p>
      <w:pPr>
        <w:pStyle w:val="P17"/>
        <w:framePr w:w="6658" w:h="704" w:hRule="exact" w:wrap="none" w:vAnchor="page" w:hAnchor="margin" w:x="71" w:y="10498"/>
        <w:rPr>
          <w:rStyle w:val="C13"/>
          <w:rtl w:val="0"/>
        </w:rPr>
      </w:pPr>
      <w:r>
        <w:rPr>
          <w:rStyle w:val="C13"/>
          <w:rtl w:val="0"/>
        </w:rPr>
        <w:t>b) Definovat z materiálů předložených autorizovanou osobou alespoň 5 nebezpečných vlastností jejich odpadů a dopad na životní prostředí (příloha č. 2 zák. 185/2000 Sb. o odpadech)</w:t>
      </w:r>
    </w:p>
    <w:p>
      <w:pPr>
        <w:pStyle w:val="P30"/>
        <w:framePr w:w="3921" w:h="831" w:hRule="exact" w:wrap="none" w:vAnchor="page" w:hAnchor="margin" w:x="6800" w:y="10442"/>
        <w:rPr>
          <w:rStyle w:val="C3"/>
          <w:rtl w:val="0"/>
        </w:rPr>
      </w:pPr>
    </w:p>
    <w:p>
      <w:pPr>
        <w:pStyle w:val="P31"/>
        <w:framePr w:w="3839" w:h="704" w:hRule="exact" w:wrap="none" w:vAnchor="page" w:hAnchor="margin" w:x="6856" w:y="10498"/>
        <w:rPr>
          <w:rStyle w:val="C22"/>
          <w:rtl w:val="0"/>
        </w:rPr>
      </w:pPr>
      <w:r>
        <w:rPr>
          <w:rStyle w:val="C22"/>
          <w:rtl w:val="0"/>
        </w:rPr>
        <w:t>Písemné ověření s ústním zdůvodněním</w:t>
      </w:r>
    </w:p>
    <w:p>
      <w:pPr>
        <w:pStyle w:val="P12"/>
        <w:framePr w:w="6710" w:h="1055" w:hRule="exact" w:wrap="none" w:vAnchor="page" w:hAnchor="margin" w:x="45" w:y="11273"/>
        <w:rPr>
          <w:rStyle w:val="C3"/>
          <w:rtl w:val="0"/>
        </w:rPr>
      </w:pPr>
    </w:p>
    <w:p>
      <w:pPr>
        <w:pStyle w:val="P13"/>
        <w:framePr w:w="6658" w:h="928" w:hRule="exact" w:wrap="none" w:vAnchor="page" w:hAnchor="margin" w:x="71" w:y="11329"/>
        <w:rPr>
          <w:rStyle w:val="C11"/>
          <w:rtl w:val="0"/>
        </w:rPr>
      </w:pPr>
      <w:r>
        <w:rPr>
          <w:rStyle w:val="C11"/>
          <w:rtl w:val="0"/>
        </w:rPr>
        <w:t>c) Navrhnout z autorizovanou osobou předloženého seznamu možného demontovaného materiálu způsob jeho likvidace s ohledem na další zhodnocení (kabely, měděná a AlFe lana, konzolovina, pojistky, transformátory, kondenzátory, sloupy, patky)</w:t>
      </w:r>
    </w:p>
    <w:p>
      <w:pPr>
        <w:pStyle w:val="P28"/>
        <w:framePr w:w="3921" w:h="1055" w:hRule="exact" w:wrap="none" w:vAnchor="page" w:hAnchor="margin" w:x="6800" w:y="11273"/>
        <w:rPr>
          <w:rStyle w:val="C3"/>
          <w:rtl w:val="0"/>
        </w:rPr>
      </w:pPr>
    </w:p>
    <w:p>
      <w:pPr>
        <w:pStyle w:val="P29"/>
        <w:framePr w:w="3839" w:h="928" w:hRule="exact" w:wrap="none" w:vAnchor="page" w:hAnchor="margin" w:x="6856" w:y="11329"/>
        <w:rPr>
          <w:rStyle w:val="C21"/>
          <w:rtl w:val="0"/>
        </w:rPr>
      </w:pPr>
      <w:r>
        <w:rPr>
          <w:rStyle w:val="C21"/>
          <w:rtl w:val="0"/>
        </w:rPr>
        <w:t>Písemné ověření s ústním zdůvodněním</w:t>
      </w:r>
    </w:p>
    <w:p>
      <w:pPr>
        <w:pStyle w:val="P16"/>
        <w:framePr w:w="6710" w:h="831" w:hRule="exact" w:wrap="none" w:vAnchor="page" w:hAnchor="margin" w:x="45" w:y="12328"/>
        <w:rPr>
          <w:rStyle w:val="C3"/>
          <w:rtl w:val="0"/>
        </w:rPr>
      </w:pPr>
    </w:p>
    <w:p>
      <w:pPr>
        <w:pStyle w:val="P17"/>
        <w:framePr w:w="6658" w:h="704" w:hRule="exact" w:wrap="none" w:vAnchor="page" w:hAnchor="margin" w:x="71" w:y="12384"/>
        <w:rPr>
          <w:rStyle w:val="C13"/>
          <w:rtl w:val="0"/>
        </w:rPr>
      </w:pPr>
      <w:r>
        <w:rPr>
          <w:rStyle w:val="C13"/>
          <w:rtl w:val="0"/>
        </w:rPr>
        <w:t>d) Navrhnout ze seznamu, předloženého autorizovanou osobou, likvidaci odpadů vzniklých na stavbě (např. výkopový materiál – zeminy, asfalty, betony, dřevo)</w:t>
      </w:r>
    </w:p>
    <w:p>
      <w:pPr>
        <w:pStyle w:val="P30"/>
        <w:framePr w:w="3921" w:h="831" w:hRule="exact" w:wrap="none" w:vAnchor="page" w:hAnchor="margin" w:x="6800" w:y="12328"/>
        <w:rPr>
          <w:rStyle w:val="C3"/>
          <w:rtl w:val="0"/>
        </w:rPr>
      </w:pPr>
    </w:p>
    <w:p>
      <w:pPr>
        <w:pStyle w:val="P31"/>
        <w:framePr w:w="3839" w:h="704" w:hRule="exact" w:wrap="none" w:vAnchor="page" w:hAnchor="margin" w:x="6856" w:y="12384"/>
        <w:rPr>
          <w:rStyle w:val="C22"/>
          <w:rtl w:val="0"/>
        </w:rPr>
      </w:pPr>
      <w:r>
        <w:rPr>
          <w:rStyle w:val="C22"/>
          <w:rtl w:val="0"/>
        </w:rPr>
        <w:t>Písemné ověření s ústním zdůvodněním</w:t>
      </w:r>
    </w:p>
    <w:p>
      <w:pPr>
        <w:pStyle w:val="P32"/>
        <w:framePr w:w="10710" w:h="248" w:hRule="exact" w:wrap="none" w:vAnchor="page" w:hAnchor="margin" w:x="28" w:y="13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4.8.2026 3:19:56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technické výpočty daného projektu (proudové dimenze kabelů a vodičů, jištění, impedance smyčky, uzemnění, dimenze opěrných bodů, výpočet základů, výpočet tahů ve 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osvojený program pro technické výpočty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Prezentovat ukázku výpočtu mechanického namáhání podpěrných bodů – na čem záleží (námrazová oblast, větrová oblast, typ vodiče, délka rozpětí…)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d) Zdůvodnit volbu podkladů a vlastní tvorbu výkazu výměr – rozpočtu prezentovaného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obhajoba</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Prezentovat osvojený program pro tvorbu výkazu výměr – rozpočtu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s ústním zdůvodněním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 s ústním zdůvodněním</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s ústním zdůvodněním</w:t>
      </w:r>
    </w:p>
    <w:p>
      <w:pPr>
        <w:pStyle w:val="P32"/>
        <w:framePr w:w="10710" w:h="248" w:hRule="exact" w:wrap="none" w:vAnchor="page" w:hAnchor="margin" w:x="28" w:y="9817"/>
        <w:rPr>
          <w:rStyle w:val="C23"/>
          <w:rtl w:val="0"/>
        </w:rPr>
      </w:pPr>
      <w:r>
        <w:rPr>
          <w:rStyle w:val="C23"/>
          <w:rtl w:val="0"/>
        </w:rPr>
        <w:t>Je třeba splnit obě kritéria.</w:t>
      </w:r>
    </w:p>
    <w:p>
      <w:pPr>
        <w:pStyle w:val="P23"/>
        <w:framePr w:w="10710" w:h="340" w:hRule="exact" w:wrap="none" w:vAnchor="page" w:hAnchor="margin" w:x="28" w:y="10252"/>
        <w:rPr>
          <w:rStyle w:val="C18"/>
          <w:rtl w:val="0"/>
        </w:rPr>
      </w:pPr>
      <w:r>
        <w:rPr>
          <w:rStyle w:val="C18"/>
          <w:rtl w:val="0"/>
        </w:rPr>
        <w:t>Stavební předprojektová příprava v elektroenergetice</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8"/>
        <w:rPr>
          <w:rStyle w:val="C3"/>
          <w:rtl w:val="0"/>
        </w:rPr>
      </w:pPr>
    </w:p>
    <w:p>
      <w:pPr>
        <w:pStyle w:val="P13"/>
        <w:framePr w:w="6658" w:h="249" w:hRule="exact" w:wrap="none" w:vAnchor="page" w:hAnchor="margin" w:x="71" w:y="11124"/>
        <w:rPr>
          <w:rStyle w:val="C11"/>
          <w:rtl w:val="0"/>
        </w:rPr>
      </w:pPr>
      <w:r>
        <w:rPr>
          <w:rStyle w:val="C11"/>
          <w:rtl w:val="0"/>
        </w:rPr>
        <w:t>a) Charakterizovat úkony předprojektové přípravy předloženého projektu</w:t>
      </w:r>
    </w:p>
    <w:p>
      <w:pPr>
        <w:pStyle w:val="P28"/>
        <w:framePr w:w="3921" w:h="376" w:hRule="exact" w:wrap="none" w:vAnchor="page" w:hAnchor="margin" w:x="6800" w:y="11068"/>
        <w:rPr>
          <w:rStyle w:val="C3"/>
          <w:rtl w:val="0"/>
        </w:rPr>
      </w:pPr>
    </w:p>
    <w:p>
      <w:pPr>
        <w:pStyle w:val="P29"/>
        <w:framePr w:w="3839" w:h="249" w:hRule="exact" w:wrap="none" w:vAnchor="page" w:hAnchor="margin" w:x="6856" w:y="11124"/>
        <w:rPr>
          <w:rStyle w:val="C21"/>
          <w:rtl w:val="0"/>
        </w:rPr>
      </w:pPr>
      <w:r>
        <w:rPr>
          <w:rStyle w:val="C21"/>
          <w:rtl w:val="0"/>
        </w:rPr>
        <w:t>Ústní ověření s písemnou přípravou</w:t>
      </w:r>
    </w:p>
    <w:p>
      <w:pPr>
        <w:pStyle w:val="P16"/>
        <w:framePr w:w="6710" w:h="376" w:hRule="exact" w:wrap="none" w:vAnchor="page" w:hAnchor="margin" w:x="45" w:y="11444"/>
        <w:rPr>
          <w:rStyle w:val="C3"/>
          <w:rtl w:val="0"/>
        </w:rPr>
      </w:pPr>
    </w:p>
    <w:p>
      <w:pPr>
        <w:pStyle w:val="P17"/>
        <w:framePr w:w="6658" w:h="249" w:hRule="exact" w:wrap="none" w:vAnchor="page" w:hAnchor="margin" w:x="71" w:y="11500"/>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1444"/>
        <w:rPr>
          <w:rStyle w:val="C3"/>
          <w:rtl w:val="0"/>
        </w:rPr>
      </w:pPr>
    </w:p>
    <w:p>
      <w:pPr>
        <w:pStyle w:val="P31"/>
        <w:framePr w:w="3839" w:h="249" w:hRule="exact" w:wrap="none" w:vAnchor="page" w:hAnchor="margin" w:x="6856" w:y="11500"/>
        <w:rPr>
          <w:rStyle w:val="C22"/>
          <w:rtl w:val="0"/>
        </w:rPr>
      </w:pPr>
      <w:r>
        <w:rPr>
          <w:rStyle w:val="C22"/>
          <w:rtl w:val="0"/>
        </w:rPr>
        <w:t>Ústní ověření s písemnou přípravou</w:t>
      </w:r>
    </w:p>
    <w:p>
      <w:pPr>
        <w:pStyle w:val="P12"/>
        <w:framePr w:w="6710" w:h="607" w:hRule="exact" w:wrap="none" w:vAnchor="page" w:hAnchor="margin" w:x="45" w:y="11820"/>
        <w:rPr>
          <w:rStyle w:val="C3"/>
          <w:rtl w:val="0"/>
        </w:rPr>
      </w:pPr>
    </w:p>
    <w:p>
      <w:pPr>
        <w:pStyle w:val="P13"/>
        <w:framePr w:w="6658" w:h="480" w:hRule="exact" w:wrap="none" w:vAnchor="page" w:hAnchor="margin" w:x="71" w:y="11876"/>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1820"/>
        <w:rPr>
          <w:rStyle w:val="C3"/>
          <w:rtl w:val="0"/>
        </w:rPr>
      </w:pPr>
    </w:p>
    <w:p>
      <w:pPr>
        <w:pStyle w:val="P29"/>
        <w:framePr w:w="3839" w:h="480" w:hRule="exact" w:wrap="none" w:vAnchor="page" w:hAnchor="margin" w:x="6856" w:y="11876"/>
        <w:rPr>
          <w:rStyle w:val="C21"/>
          <w:rtl w:val="0"/>
        </w:rPr>
      </w:pPr>
      <w:r>
        <w:rPr>
          <w:rStyle w:val="C21"/>
          <w:rtl w:val="0"/>
        </w:rPr>
        <w:t>Ústní ověření s písemnou přípravou</w:t>
      </w:r>
    </w:p>
    <w:p>
      <w:pPr>
        <w:pStyle w:val="P32"/>
        <w:framePr w:w="10710" w:h="248" w:hRule="exact" w:wrap="none" w:vAnchor="page" w:hAnchor="margin" w:x="28" w:y="12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4.8.2026 3:19:56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 s písemnou přípravou</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 s písemnou přípravou</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práva a povinnosti provozovatele přenosové a distribuční soustavy ve vztahu k cizím nemovitostem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 s písemnou přípravou</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Vyjmenovat alespoň dvě správní řízení předcházející podle stavebního zákona projednání projektu stavby</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 s písemnou přípravou</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Písemné ověření s ústním zdůvodněním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 s ústním zdůvodněním</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Písemné ověření s ústním zdůvodněním</w:t>
      </w:r>
    </w:p>
    <w:p>
      <w:pPr>
        <w:pStyle w:val="P16"/>
        <w:framePr w:w="6710" w:h="831" w:hRule="exact" w:wrap="none" w:vAnchor="page" w:hAnchor="margin" w:x="45" w:y="9014"/>
        <w:rPr>
          <w:rStyle w:val="C3"/>
          <w:rtl w:val="0"/>
        </w:rPr>
      </w:pPr>
    </w:p>
    <w:p>
      <w:pPr>
        <w:pStyle w:val="P17"/>
        <w:framePr w:w="6658" w:h="704" w:hRule="exact" w:wrap="none" w:vAnchor="page" w:hAnchor="margin" w:x="71" w:y="9070"/>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9014"/>
        <w:rPr>
          <w:rStyle w:val="C3"/>
          <w:rtl w:val="0"/>
        </w:rPr>
      </w:pPr>
    </w:p>
    <w:p>
      <w:pPr>
        <w:pStyle w:val="P31"/>
        <w:framePr w:w="3839" w:h="704" w:hRule="exact" w:wrap="none" w:vAnchor="page" w:hAnchor="margin" w:x="6856" w:y="9070"/>
        <w:rPr>
          <w:rStyle w:val="C22"/>
          <w:rtl w:val="0"/>
        </w:rPr>
      </w:pPr>
      <w:r>
        <w:rPr>
          <w:rStyle w:val="C22"/>
          <w:rtl w:val="0"/>
        </w:rPr>
        <w:t>Písemné ověření s ústním zdůvodněním</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Písemné ověření s ústním zdůvodněním</w:t>
      </w:r>
    </w:p>
    <w:p>
      <w:pPr>
        <w:pStyle w:val="P16"/>
        <w:framePr w:w="6710" w:h="607" w:hRule="exact" w:wrap="none" w:vAnchor="page" w:hAnchor="margin" w:x="45" w:y="10452"/>
        <w:rPr>
          <w:rStyle w:val="C3"/>
          <w:rtl w:val="0"/>
        </w:rPr>
      </w:pPr>
    </w:p>
    <w:p>
      <w:pPr>
        <w:pStyle w:val="P17"/>
        <w:framePr w:w="6658" w:h="480" w:hRule="exact" w:wrap="none" w:vAnchor="page" w:hAnchor="margin" w:x="71" w:y="10508"/>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10452"/>
        <w:rPr>
          <w:rStyle w:val="C3"/>
          <w:rtl w:val="0"/>
        </w:rPr>
      </w:pPr>
    </w:p>
    <w:p>
      <w:pPr>
        <w:pStyle w:val="P31"/>
        <w:framePr w:w="3839" w:h="480" w:hRule="exact" w:wrap="none" w:vAnchor="page" w:hAnchor="margin" w:x="6856" w:y="10508"/>
        <w:rPr>
          <w:rStyle w:val="C22"/>
          <w:rtl w:val="0"/>
        </w:rPr>
      </w:pPr>
      <w:r>
        <w:rPr>
          <w:rStyle w:val="C22"/>
          <w:rtl w:val="0"/>
        </w:rPr>
        <w:t>Písemné ověření s ústním zdůvodněním</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Zajišťování podkladů pro územní a stavební řízení</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Charakterizovat účastníky, vždy přítomné územnímu řízení</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Ústní ověření s písemnou přípravou</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Vyjmenovat alespoň tři možné orgány, jejichž závazná stanoviska nebo samostatná rozhodnutí se přikládají k žádosti o územní řízení</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Ústní ověření s písemnou přípravou</w:t>
      </w:r>
    </w:p>
    <w:p>
      <w:pPr>
        <w:pStyle w:val="P12"/>
        <w:framePr w:w="6710" w:h="607" w:hRule="exact" w:wrap="none" w:vAnchor="page" w:hAnchor="margin" w:x="45" w:y="14237"/>
        <w:rPr>
          <w:rStyle w:val="C3"/>
          <w:rtl w:val="0"/>
        </w:rPr>
      </w:pPr>
    </w:p>
    <w:p>
      <w:pPr>
        <w:pStyle w:val="P13"/>
        <w:framePr w:w="6658" w:h="480" w:hRule="exact" w:wrap="none" w:vAnchor="page" w:hAnchor="margin" w:x="71" w:y="14293"/>
        <w:rPr>
          <w:rStyle w:val="C11"/>
          <w:rtl w:val="0"/>
        </w:rPr>
      </w:pPr>
      <w:r>
        <w:rPr>
          <w:rStyle w:val="C11"/>
          <w:rtl w:val="0"/>
        </w:rPr>
        <w:t>c) Vyjmenovat alespoň čtyři vlastníky veřejné dopravní a technické infrastruktury, jejichž stanoviska se přikládají k žádosti o územní řízení</w:t>
      </w:r>
    </w:p>
    <w:p>
      <w:pPr>
        <w:pStyle w:val="P28"/>
        <w:framePr w:w="3921" w:h="607" w:hRule="exact" w:wrap="none" w:vAnchor="page" w:hAnchor="margin" w:x="6800" w:y="14237"/>
        <w:rPr>
          <w:rStyle w:val="C3"/>
          <w:rtl w:val="0"/>
        </w:rPr>
      </w:pPr>
    </w:p>
    <w:p>
      <w:pPr>
        <w:pStyle w:val="P29"/>
        <w:framePr w:w="3839" w:h="480" w:hRule="exact" w:wrap="none" w:vAnchor="page" w:hAnchor="margin" w:x="6856" w:y="14293"/>
        <w:rPr>
          <w:rStyle w:val="C21"/>
          <w:rtl w:val="0"/>
        </w:rPr>
      </w:pPr>
      <w:r>
        <w:rPr>
          <w:rStyle w:val="C21"/>
          <w:rtl w:val="0"/>
        </w:rPr>
        <w:t>Ústní ověření s písemnou přípravou</w:t>
      </w:r>
    </w:p>
    <w:p>
      <w:pPr>
        <w:pStyle w:val="P32"/>
        <w:framePr w:w="10710" w:h="248" w:hRule="exact" w:wrap="none" w:vAnchor="page" w:hAnchor="margin" w:x="28" w:y="149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4.8.2026 3:19:56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rozpočtů staveb obvyklé složitosti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 s písemnou přípravou</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Prezentovat v projektu použitý program pro tvorbu výkazu výměr – rozpočtu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zdůvodněním</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Orientace v legislativních předpisech autorského dozoru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 s písemnou přípravou</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 s písemnou přípravou</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Ovládání grafických programů pro projektování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Ústní ověření s písemnou přípravou</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Vysvětlit pojmy buňka, vrstva, referenční výkres, import, export</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Ústní ověření s písemnou přípravou</w:t>
      </w:r>
    </w:p>
    <w:p>
      <w:pPr>
        <w:pStyle w:val="P12"/>
        <w:framePr w:w="6710" w:h="376" w:hRule="exact" w:wrap="none" w:vAnchor="page" w:hAnchor="margin" w:x="45" w:y="10541"/>
        <w:rPr>
          <w:rStyle w:val="C3"/>
          <w:rtl w:val="0"/>
        </w:rPr>
      </w:pPr>
    </w:p>
    <w:p>
      <w:pPr>
        <w:pStyle w:val="P13"/>
        <w:framePr w:w="6658" w:h="249" w:hRule="exact" w:wrap="none" w:vAnchor="page" w:hAnchor="margin" w:x="71" w:y="10597"/>
        <w:rPr>
          <w:rStyle w:val="C11"/>
          <w:rtl w:val="0"/>
        </w:rPr>
      </w:pPr>
      <w:r>
        <w:rPr>
          <w:rStyle w:val="C11"/>
          <w:rtl w:val="0"/>
        </w:rPr>
        <w:t>c) Vysvětlit pojmy AcuDraw, ohrada, zakládací výkres</w:t>
      </w:r>
    </w:p>
    <w:p>
      <w:pPr>
        <w:pStyle w:val="P28"/>
        <w:framePr w:w="3921" w:h="376" w:hRule="exact" w:wrap="none" w:vAnchor="page" w:hAnchor="margin" w:x="6800" w:y="10541"/>
        <w:rPr>
          <w:rStyle w:val="C3"/>
          <w:rtl w:val="0"/>
        </w:rPr>
      </w:pPr>
    </w:p>
    <w:p>
      <w:pPr>
        <w:pStyle w:val="P29"/>
        <w:framePr w:w="3839" w:h="249" w:hRule="exact" w:wrap="none" w:vAnchor="page" w:hAnchor="margin" w:x="6856" w:y="10597"/>
        <w:rPr>
          <w:rStyle w:val="C21"/>
          <w:rtl w:val="0"/>
        </w:rPr>
      </w:pPr>
      <w:r>
        <w:rPr>
          <w:rStyle w:val="C21"/>
          <w:rtl w:val="0"/>
        </w:rPr>
        <w:t>Ústní ověření s písemnou přípravou</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d) Vysvětlit pojem souřadnice JTS-K</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 s písemnou přípravou</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s ústním zdůvodněním</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4.8.2026 3:19:56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vlastní zkouškou předloží uchazeč doklad o elektrotechnické způsobilosti podle § 10 vyhlášky č. 50/1978 Sb.</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elektrotechnické dokumentaci, orientace ve stavebních výkresech, dokumentaci a technických podkladech je východiskem znalost ČSN 01 3420 (měřítka, značky jednotlivých druhů sítí, výkres výkopů, základů apod.).</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technické dokumentaci a normách uplatňovaných v energetice, dostane uchazeč k využití zák. č. 183/2006 Sb., o územním plánování a stavebním řádu, vyhl. č. 499/2006 Sb., Dokumentace staveb; vyhl. č. 503/2006 Sb. o podrobnější úpravě územního řízení, zák. č. 22/1997 Sb. o technických požadavcích na výrobky, zák. č. 458/2000 Sb. energetický zákon, vyhl. č. 499/2006 Sb. Dokumentaci staveb, přílohy č. 1, 2, 3; vyhl. 503/2006 S b., příloha č. 4; uvést vliv Technických podmínek pro zpracování PD liniových staveb distributorů.</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Orientace v dokumentaci a normách elektrotechnických a elektronických zapojení, rozvodů a zařízení předpokládá obhajobu vlastní práce podle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33 0010 - Elektrotechnické předpisy. Elektrická zařízení. Rozdělení a pojmy,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3220 Elektrotechnické předpisy. Společná ustanovení pro elektrické stanice, ČSN EN 50423. Elektrická venkovní vedení s napětím nad AC 1 kV do AC 45 kV včetně ČSN 33 3301, ČSN 33 3320 Elektrotechnické předpisy. Elektrické přípojky, ČSN EN61936. Elektrické instalace nad AC 1 kV, ČSN 33 3201, Ochrana před bleskem, ČSN 73 6005 Prostorové uspořádání sítí technického vybavení, ČSN 33 2000-4 Elektrotechnické předpisy - Elektrická zařízení - Část 4: Bezpečnost, ČSN 33 2000-5 Elektrotechnické předpisy. Elektrická zařízení. Část 5: Výběr a stavba elektrických zařízení, ČSN EN 50 110-1 Obsluha a práce na elektrických zařízeních., Průvodní zpráva, Souhrnná technická zpráva, Situace stavby, Dokladová část, Zásady organizace výstavby, ČSN 73 6005.</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Řešení majetkoprávních vztahů a vyřizování správních řízení a povolení podle investičních záměrů a technicko-ekonomických požadavků předpokládá znalost a uplatnění legislativních majetkoprávních norem (zák. č. 183/2006 Sb. stavební zákon – smlouva o věcném břemenu, nájemní smlouva, smlouva o právu provést stavbu, § 24a25 zák. č. 458/2000 Sb. energetický zákon č. 458/2000 Sb. energetický zákon, povolení ke zvláštnímu užívání komunikace nebo povolení provedení stavby v silničním ochranném pásmu podle zák. č. 13/1997 Sb., o pozemních komunikacích, Odnětí lesních pozemků a omezení jejich využívání podle zák. č. 289/1995 Sb. O lesích, Umístění stavby v chráněném ložiskovém území podle zák. č. 44/1998 Sb. Horní zákon, Rozhodnutí – souhlas vodoprávního úřadu podle zák. č. 254/2001 O vodách).</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Vypracování rozpočtů staveb, předpokládá prezentaci předložené vlastní projektové dokumentace v obvyklém členění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Autorský dozor na realizovaných stavbách, kontrola prováděcích projektů stavebních děl je ověřována znalost zák. č. 183/2006 Sb. stavební zákon, zák. č. 360/1992 Sb. o výkonu povolání autorizovaných architektů a o výkonu povolání autorizovaných inženýrů a techniků činných ve výstavbě.</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kde je odvolání na příslušné zákony a vyhlášky, bude mít zkoušející k dispozici tyto dokumenty v elektronické nebo tištěné formě v platném znění.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vlastní zkoušce uchazeč povinně předloží: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jednu jím vypracovanou projektovou dokumentaci v rozsahu pro vydání územního rozhodnutí (průvodní zpráva, souhrnná technická zpráva, situace stavby, dokladová část, zásady organizace výstavby na venkovní vedení NN nebo VN) a pro realizaci (situace, schéma zapojení, schéma jištění, jednopólové schéma, liniové schéma, výkres betonového základu podpěrného bodu, výkres příčného řezu kabelové rýhy):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venkovní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kabelové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stavby od objednatele nebo zadavatele na výše uvedené projekty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21"/>
        <w:framePr w:w="7654" w:h="331" w:hRule="exact" w:wrap="none" w:vAnchor="page" w:hAnchor="margin" w:x="28" w:y="15940"/>
        <w:rPr>
          <w:rStyle w:val="C16"/>
          <w:rtl w:val="0"/>
        </w:rPr>
      </w:pPr>
      <w:r>
        <w:rPr>
          <w:rStyle w:val="C16"/>
          <w:rtl w:val="0"/>
        </w:rPr>
        <w:t>Samostatný projektant elektroenergetických sítí, 4.8.2026 3:19:56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elektroenergetických sítí, 4.8.2026 3:19:56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•software MicroStation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79"/>
        <w:rPr>
          <w:rStyle w:val="C3"/>
          <w:rtl w:val="0"/>
        </w:rPr>
      </w:pPr>
    </w:p>
    <w:p>
      <w:pPr>
        <w:pStyle w:val="P35"/>
        <w:framePr w:w="10710" w:h="340" w:hRule="exact" w:wrap="none" w:vAnchor="page" w:hAnchor="margin" w:x="28" w:y="8279"/>
        <w:rPr>
          <w:rStyle w:val="C25"/>
          <w:rtl w:val="0"/>
        </w:rPr>
      </w:pPr>
      <w:r>
        <w:rPr>
          <w:rStyle w:val="C25"/>
          <w:rtl w:val="0"/>
        </w:rPr>
        <w:t>Doba přípravy na zkoušku</w:t>
      </w:r>
    </w:p>
    <w:p>
      <w:pPr>
        <w:keepNext w:val="0"/>
        <w:keepLines w:val="0"/>
        <w:framePr w:w="10766" w:h="1036"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pro vykonání zkoušky</w:t>
      </w:r>
    </w:p>
    <w:p>
      <w:pPr>
        <w:keepNext w:val="0"/>
        <w:keepLines w:val="0"/>
        <w:framePr w:w="10766" w:h="806" w:hRule="exact" w:wrap="none" w:vAnchor="page" w:hAnchor="margin" w:x="0" w:y="10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projektant elektroenergetických sítí, 4.8.2026 3:19:56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elektroenergetických sítí, 4.8.2026 3:19:56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F37E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273D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60A8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AD622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