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289FA9" Type="http://schemas.openxmlformats.org/officeDocument/2006/relationships/officeDocument" Target="/word/document.xml" /><Relationship Id="coreR50289FA9" Type="http://schemas.openxmlformats.org/package/2006/relationships/metadata/core-properties" Target="/docProps/core.xml" /><Relationship Id="customR50289F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Bezpečnostní manažer/manažerka v obchodě a službách (kód: 68-005-T)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manažer v obchodě a službách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bezpečnostní politice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Koncipování bezpečnostní politiky v obchodě a službách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Spolupráce s bezpečnostními složkami, orgány státní správy, samosprávy a dalšími subjekty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požární ochraně a bezpečnosti ochrany a zdraví při práci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technických bezpečnostních systémech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externích dodavatelů bezpečnostních služeb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Provázání business plánu a bezpečnosti obchodní organizace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krizových situací v obchodní organizaci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Bezpečnostní manažer/manažerka v obchodě a službách, 1.11.2026 3:15:02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31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ověří doklady, které musí uchazeč předložit, aby zkouška proběhla v souladu s platnými právními předpisy. Zdravotní způsobilost v rozsahu odpovídající ověřované kvalifikaci není požadována.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organizací zkoušky a s požadavky bezpečnosti a ochrany zdraví při práci (BOZP), požární ochrany (PO) a dalšími omezeními. Autorizovaná osoba stanoví, které pomůcky uchazeč při zkoušce nesmí, resp. smí používat.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předsedy zkušební komise je dbát na to, aby zkouška probíhala podle tohoto hodnoticího standardu.</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c) a g) kompetence Koncipování bezpečnostní politiky v obchodě a službách a kritéria b), d) - f) a k) kompetence Řízení externích dodavatelů bezpečnostních služeb jsou ověřována prakticky formou případové studie. Uchazeč případovou studii vypracuje doma před konáním zkoušky odborné způsobilosti. Autorizovaná osoba 14 dní před termínem konání zkoušky zadá téma a rozsah případové studie. Uchazeč ji odevzdá 5 dní před termínem konání zkoušky. Předmětem ověření daných kompetencí je prezentace a obhajoba případové studie.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splněné následující dvě podmínky: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pStyle w:val="P21"/>
        <w:framePr w:w="7654" w:h="331" w:hRule="exact" w:wrap="none" w:vAnchor="page" w:hAnchor="margin" w:x="28" w:y="15940"/>
        <w:rPr>
          <w:rStyle w:val="C16"/>
          <w:rtl w:val="0"/>
        </w:rPr>
      </w:pPr>
      <w:r>
        <w:rPr>
          <w:rStyle w:val="C16"/>
          <w:rtl w:val="0"/>
        </w:rPr>
        <w:t>Bezpečnostní manažer/manažerka v obchodě a službách, 1.11.2026 3:15:02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bezpečnost a ochranu osob a majetku a bezpečnost práce, ustavená a licencovaná pro tuto činnost HK ČR a SP ČR.</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b.i.g. FM service, s. r. o.</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Cana consulting, s. r. o.</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F.S.C. Bezpečnostní poradenství, a. s.</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 Družstvo v Uherském Ostrohu</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Prague adventures, s. r. o.</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Tesco Stores ČR</w:t>
      </w:r>
    </w:p>
    <w:p>
      <w:pPr>
        <w:pStyle w:val="P21"/>
        <w:framePr w:w="7654" w:h="331" w:hRule="exact" w:wrap="none" w:vAnchor="page" w:hAnchor="margin" w:x="28" w:y="15940"/>
        <w:rPr>
          <w:rStyle w:val="C16"/>
          <w:rtl w:val="0"/>
        </w:rPr>
      </w:pPr>
      <w:r>
        <w:rPr>
          <w:rStyle w:val="C16"/>
          <w:rtl w:val="0"/>
        </w:rPr>
        <w:t>Bezpečnostní manažer/manažerka v obchodě a službách, 1.11.2026 3:15:02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