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1B183" Type="http://schemas.openxmlformats.org/officeDocument/2006/relationships/officeDocument" Target="/word/document.xml" /><Relationship Id="coreR39F1B183" Type="http://schemas.openxmlformats.org/package/2006/relationships/metadata/core-properties" Target="/docProps/core.xml" /><Relationship Id="customR39F1B1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internetového 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a provoz prodejního webu (e-shopu) s využitím platformy a jeho efektivní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on-line propagačních nástrojů pro prezentaci zboží a služeb na prodejním webu (e-shopu) a sociálních sítích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Uplatňování zásad logistiky v internetovém obchodě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20.9.2026 23:03:52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písemné ověření formou úloh, výpočtů a popisů, které zaručí splnění příslušného kritéria. Uchazeč na otázky zadané autorizovanou osobou odpovídá volnou formou.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vycházejí z kompetencí a kritérií hodnoticího standardu - zejména odborných způsobilostí: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marketingové a obchodní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b),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on-line propagačních nástrojů pro prezentaci zboží a služeb na prodejním webu (e-shopu) a sociálních sítích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 a e),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d),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Jednání ve styku se zákazníky, obchodními partnery a kontrolními orgány v souladu s platnou legislativou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kritéria hodnocení a), c), e), f).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Jednání ve styku se zákazníky, obchodními partnery a kontrolními orgány v souladu s platnou legislativou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a e). Během praktického předvedení bude nasimulovaná situace nespokojeného zákazníka, který chce svůj výrobek již podruhé reklamovat a uchazeč musí tuto situaci profesionálně vyřešit. Další situace může být v podobě námitek zákazníka na časovou náročnost popř. kvalitu zakázky a uchazeč musí tuto situaci konstruktivně vyřešit.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úkolů uvedených v hodnoticích kritériích, konkrétně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e), f) je potřeba poskytnout uchazeči firemní dokumenty (je na rozhodnutí autorizované osoby, zda se bude jednat o fiktivní či reálnou firmu), přičemž počet druhů firemních dokumentů k ověření nesmí být menší než pět a musí se mezi nimi vyskytovat faktura a vzor obchodní smlouvy.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20.9.2026 23:03:52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VESNA,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Informační Společnosti,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O2 Czech republic,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MYPS,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20.9.2026 23:03:52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