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4E21E" Type="http://schemas.openxmlformats.org/officeDocument/2006/relationships/officeDocument" Target="/word/document.xml" /><Relationship Id="coreR16E4E21E" Type="http://schemas.openxmlformats.org/package/2006/relationships/metadata/core-properties" Target="/docProps/core.xml" /><Relationship Id="customR16E4E2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a provoz prodejního webu (e-shopu) s využitím platformy a jeho efektivní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on-line propagačních nástrojů pro prezentaci zboží a služeb na prodejním webu (e-shopu) a sociálních sítích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Uplatňování zásad logistiky v internetovém obchodě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23.9.2026 8:52:47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písemné ověření formou úloh, výpočtů a popisů, které zaručí splnění příslušného kritéria. Uchazeč na otázky zadané autorizovanou osobou odpovídá volnou formou.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vycházejí z kompetencí a kritérií hodnoticího standardu - zejména odborných způsobilostí: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marketingové a obchodní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b),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on-line propagačních nástrojů pro prezentaci zboží a služeb na prodejním webu (e-shopu) a sociálních sítích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 a e),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d),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Jednání ve styku se zákazníky, obchodními partnery a kontrolními orgány v souladu s platnou legislativou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kritéria hodnocení a), c), e), f).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Jednání ve styku se zákazníky, obchodními partnery a kontrolními orgány v souladu s platnou legislativou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a e). Během praktického předvedení bude nasimulovaná situace nespokojeného zákazníka, který chce svůj výrobek již podruhé reklamovat a uchazeč musí tuto situaci profesionálně vyřešit. Další situace může být v podobě námitek zákazníka na časovou náročnost popř. kvalitu zakázky a uchazeč musí tuto situaci konstruktivně vyřešit.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úkolů uvedených v hodnoticích kritériích, konkrétně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e), f) je potřeba poskytnout uchazeči firemní dokumenty (je na rozhodnutí autorizované osoby, zda se bude jednat o fiktivní či reálnou firmu), přičemž počet druhů firemních dokumentů k ověření nesmí být menší než pět a musí se mezi nimi vyskytovat faktura a vzor obchodní smlouvy.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23.9.2026 8:52:47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VESNA,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Informační Společnosti,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O2 Czech republic,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MYPS,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23.9.2026 8:52:47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