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6A0A55" Type="http://schemas.openxmlformats.org/officeDocument/2006/relationships/officeDocument" Target="/word/document.xml" /><Relationship Id="coreR306A0A55" Type="http://schemas.openxmlformats.org/package/2006/relationships/metadata/core-properties" Target="/docProps/core.xml" /><Relationship Id="customR306A0A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internetového obchodu (kód: 66-043-N)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pracovník internetového obchodu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marketingové a obchodní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a provoz prodejního webu (e-shopu) s využitím platformy a jeho efektivní 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on-line propagačních nástrojů pro prezentaci zboží a služeb na prodejním webu (e-shopu) a sociálních sítích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Uplatňování zásad logistiky v internetovém obchodě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Jednání ve styku se zákazníky, obchodními partnery a kontrolními orgány v souladu s platnou legislativou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internetového obchodu, 11.9.2026 18:33:38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Součástí zkoušky je písemné ověření formou úloh, výpočtů a popisů, které zaručí splnění příslušného kritéria. Uchazeč na otázky zadané autorizovanou osobou odpovídá volnou formou.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Otázky vycházejí z kompetencí a kritérií hodnoticího standardu - zejména odborných způsobilostí: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marketingové a obchodní činnosti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a), b), 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Využívání on-line propagačních nástrojů pro prezentaci zboží a služeb na prodejním webu (e-shopu) a sociálních sítích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a), b) a e),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zásad logistiky v internetovém obchodě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a), d),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Jednání ve styku se zákazníky, obchodními partnery a kontrolními orgány v souladu s platnou legislativou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kritéria hodnocení a), c), e), f).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-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Jednání ve styku se zákazníky, obchodními partnery a kontrolními orgány v souladu s platnou legislativou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a e). Během praktického předvedení bude nasimulovaná situace nespokojeného zákazníka, který chce svůj výrobek již podruhé reklamovat a uchazeč musí tuto situaci profesionálně vyřešit. Další situace může být v podobě námitek zákazníka na časovou náročnost popř. kvalitu zakázky a uchazeč musí tuto situaci konstruktivně vyřešit.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splnění úkolů uvedených v hodnoticích kritériích, konkrétně 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zásad logistiky v internetovém obchodě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- kritéria hodnocení e), f) je potřeba poskytnout uchazeči firemní dokumenty (je na rozhodnutí autorizované osoby, zda se bude jednat o fiktivní či reálnou firmu), přičemž počet druhů firemních dokumentů k ověření nesmí být menší než pět a musí se mezi nimi vyskytovat faktura a vzor obchodní smlouvy.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internetového obchodu, 11.9.2026 18:33:38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VESNA,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Informační Společnosti,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O2 Czech republic,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MYPS,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internetového obchodu, 11.9.2026 18:33:38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