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812463" Type="http://schemas.openxmlformats.org/officeDocument/2006/relationships/officeDocument" Target="/word/document.xml" /><Relationship Id="coreR55812463" Type="http://schemas.openxmlformats.org/package/2006/relationships/metadata/core-properties" Target="/docProps/core.xml" /><Relationship Id="customR558124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Mechanizované zpracování půdy, hnojení a příprava záhonů v lesních školkách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 ochrana sadebního materiálu v lesní školce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 v lesních školkách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1.11.2026 3:06:19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 školce, kde je možné ověřit dovednost práce s mechanizačními prostředky, ve vhodné vegetační době pro její vykonání.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Výroba a ochrana sadebního materiálu v lesní školce v kritériu b) budou předmětem poznávání následující dřeviny, a to jejich semena, semenáčky a sazenice: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Listnaté: dub, buk, habr, javor, jasan, jilm, bříza, jeřáb, ořešák, třešeň, lípa, olše, topol, vrba.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1.11.2026 3:06:19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1.11.2026 3:06:19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