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5E002" Type="http://schemas.openxmlformats.org/officeDocument/2006/relationships/officeDocument" Target="/word/document.xml" /><Relationship Id="coreR3EB5E002" Type="http://schemas.openxmlformats.org/package/2006/relationships/metadata/core-properties" Target="/docProps/core.xml" /><Relationship Id="customR3EB5E0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28.10.2026 23:10:30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 i samostatnost při rozhodování o nejvhodnějším postupu řešení zadaného úkolu podle daných podmínek pracoviště. Zkouška bude prováděna ve vhodné vegetační době pro její realizaci.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traktory a ostatní mechanizací využívanou ve výrobě sazenic, v pěstební činnosti a ochraně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předvede zadané operace související s přípravou ploch a odstraněním klestu s využitím mechanizačních prostředků, např. pomocí půdní frézy, finských bran, drtiče klestu nebo shrnovače klestu.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kultur proti buřeni s využitím malé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budou předmětem poznávání následující dřeviny, a to podle asimilačních orgánů a letorostů: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uchazeč provede ožnutí deseti sazenic a provede výřez deseti nežádoucích dřevin.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stavba oplocenek, mysliveckých a účelových zařízení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provede vyvrtání jedné jamky ručním půdním vrtákem nebo neseným vrtákem.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28.10.2026 23:10:30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28.10.2026 23:10:30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