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13166D" Type="http://schemas.openxmlformats.org/officeDocument/2006/relationships/officeDocument" Target="/word/document.xml" /><Relationship Id="coreRA13166D" Type="http://schemas.openxmlformats.org/package/2006/relationships/metadata/core-properties" Target="/docProps/core.xml" /><Relationship Id="customRA13166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Vizážista/vizážistka (kód: 69-035-M)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zdravotnictví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Vizážistka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Posuzování stavu pleti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Poskytování poradenství v oblasti dekorativní kosmetiky a vizážistiky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povrchového čištění pleti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Zhodnocování tvaru obličeje, jeho jednotlivých částí a navrhování korekce vzhledových nedostatků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Posuzování a úprava obočí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denního a večerního líčení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aplikace umělých řas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Navrhování a provádění líčení pro modeling, fotografii a soutěžní (fantazijní) líčení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Dodržování hygienických zásad při použití kosmetických nástrojů a pomůcek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Objednávání přípravků, pracovního materiálu a pomůcek pro péči o pleť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Provádění vyúčtování služeb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Poskytování první pomoci klientům při péči o tělo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https://www.nsp.cz/jednotka-prace/vizazistka#zdravotni-zpusobilost, doložit platným zdravotním průkazem).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činnosti budou předvedeny na figurantech, které ke zkoušce zajistí autorizovaná osoba.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Olga Knoblochová, Unie kosmetiček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Bauer,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Isabella Hančlová,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Věra Krolová, Střední škola obchodu, služeb a podnikání a Vyšší odborná škola České Budějovice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Vizážista/vizážistka, 13.9.2026 15:12:31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