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24F89" Type="http://schemas.openxmlformats.org/officeDocument/2006/relationships/officeDocument" Target="/word/document.xml" /><Relationship Id="coreR62124F89" Type="http://schemas.openxmlformats.org/package/2006/relationships/metadata/core-properties" Target="/docProps/core.xml" /><Relationship Id="customR62124F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zapojení sběrnicového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radiofrekvenčního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a nastavení uživatelských funkcí sběrnicového a radiofrekvenčního systému v interiéru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uživatelského manuálu systému, zaškolení koncového uživatele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nových přístrojů do sběrnicového a radiofrekvenčního systému, znovunastavení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systému inteligentní instalace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Měření základních elektrických veličin – Instalace nových přístrojů do sběrnicového a radiofrekvenčního systému, znovunastavení systému.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