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A9B5E" Type="http://schemas.openxmlformats.org/officeDocument/2006/relationships/officeDocument" Target="/word/document.xml" /><Relationship Id="coreR102A9B5E" Type="http://schemas.openxmlformats.org/package/2006/relationships/metadata/core-properties" Target="/docProps/core.xml" /><Relationship Id="customR102A9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zapojení sběrnicového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radiofrekvenčního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a nastavení uživatelských funkcí sběrnicového a radiofrekvenčního systému v interiéru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uživatelského manuálu systému, zaškolení koncového uživatele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nových přístrojů do sběrnicového a radiofrekvenčního systému, znovunastavení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systému inteligentní instalace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15.03.2021</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Volit všechny potřebné pracovní prostředky, nářadí, typy použitých materiálů pro montáž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zdůvodněním</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Kontrola zapojení sběrnicového systému</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Charakterizovat jednotlivé komponenty zadaného sběrnicového systému (kabel sběrnice, senzory, aktory, spínací jednotky, roletové jednotky, stmívací jednotky)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Kontrola zapojení radiofrekvenčního systému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Charakterizovat jednotlivé komponenty zadaného radiofrekvenčního systému (baterie, senzory, aktory, spínací jednotky, roletové jednotky, stmívací jednotky) a zkontrolovat jejich zapojení dle schématu zapojení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Měření elektrických veličin</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 s ústním zdůvodněním</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Zaznamenat naměřené hodnoty a vyhodnotit je. Zpracovat protokol o měření</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předvedení s ústním zdůvodněním</w:t>
      </w:r>
    </w:p>
    <w:p>
      <w:pPr>
        <w:pStyle w:val="P32"/>
        <w:framePr w:w="10710" w:h="248" w:hRule="exact" w:wrap="none" w:vAnchor="page" w:hAnchor="margin" w:x="28" w:y="14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Připojit řídící jednotku na napětí 230 V, zkontrolovat  indikaci přítomnosti napětí na řídící jednotce v souladu s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parametry a ověřit funkce prvků sběrnicového systému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Nastavit uživatelské funkce sběrnicového systému jako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parametry a ověřit funkce prvků radiofrekvenčního systému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uživatelské funkce radiofrekvenčního systému jako celku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Vytvoření uživatelského manuálu systému, zaškolení koncového uživatele</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s ústním zdůvodněním</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Protokolárně předat funkční systém koncovému uživateli</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s ústním zdůvodněním</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s ústním zdůvodněním</w:t>
      </w:r>
    </w:p>
    <w:p>
      <w:pPr>
        <w:pStyle w:val="P16"/>
        <w:framePr w:w="6710" w:h="376" w:hRule="exact" w:wrap="none" w:vAnchor="page" w:hAnchor="margin" w:x="45" w:y="12374"/>
        <w:rPr>
          <w:rStyle w:val="C3"/>
          <w:rtl w:val="0"/>
        </w:rPr>
      </w:pPr>
    </w:p>
    <w:p>
      <w:pPr>
        <w:pStyle w:val="P17"/>
        <w:framePr w:w="6658" w:h="249" w:hRule="exact" w:wrap="none" w:vAnchor="page" w:hAnchor="margin" w:x="71" w:y="12430"/>
        <w:rPr>
          <w:rStyle w:val="C13"/>
          <w:rtl w:val="0"/>
        </w:rPr>
      </w:pPr>
      <w:r>
        <w:rPr>
          <w:rStyle w:val="C13"/>
          <w:rtl w:val="0"/>
        </w:rPr>
        <w:t>b) Aktualizovat původní písemný uživatelský manuál</w:t>
      </w:r>
    </w:p>
    <w:p>
      <w:pPr>
        <w:pStyle w:val="P30"/>
        <w:framePr w:w="3921" w:h="376" w:hRule="exact" w:wrap="none" w:vAnchor="page" w:hAnchor="margin" w:x="6800" w:y="12374"/>
        <w:rPr>
          <w:rStyle w:val="C3"/>
          <w:rtl w:val="0"/>
        </w:rPr>
      </w:pPr>
    </w:p>
    <w:p>
      <w:pPr>
        <w:pStyle w:val="P31"/>
        <w:framePr w:w="3839" w:h="249" w:hRule="exact" w:wrap="none" w:vAnchor="page" w:hAnchor="margin" w:x="6856" w:y="12430"/>
        <w:rPr>
          <w:rStyle w:val="C22"/>
          <w:rtl w:val="0"/>
        </w:rPr>
      </w:pPr>
      <w:r>
        <w:rPr>
          <w:rStyle w:val="C22"/>
          <w:rtl w:val="0"/>
        </w:rPr>
        <w:t>Písemné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Prověřit a nastavit parametry a funkce aktualizovaného systému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s ústním zdůvodněním</w:t>
      </w:r>
    </w:p>
    <w:p>
      <w:pPr>
        <w:pStyle w:val="P16"/>
        <w:framePr w:w="6710" w:h="376" w:hRule="exact" w:wrap="none" w:vAnchor="page" w:hAnchor="margin" w:x="45" w:y="13357"/>
        <w:rPr>
          <w:rStyle w:val="C3"/>
          <w:rtl w:val="0"/>
        </w:rPr>
      </w:pPr>
    </w:p>
    <w:p>
      <w:pPr>
        <w:pStyle w:val="P17"/>
        <w:framePr w:w="6658" w:h="249" w:hRule="exact" w:wrap="none" w:vAnchor="page" w:hAnchor="margin" w:x="71" w:y="13413"/>
        <w:rPr>
          <w:rStyle w:val="C13"/>
          <w:rtl w:val="0"/>
        </w:rPr>
      </w:pPr>
      <w:r>
        <w:rPr>
          <w:rStyle w:val="C13"/>
          <w:rtl w:val="0"/>
        </w:rPr>
        <w:t>d) Předat funkční sběrnicový a radiofrekvenční systém uživateli</w:t>
      </w:r>
    </w:p>
    <w:p>
      <w:pPr>
        <w:pStyle w:val="P30"/>
        <w:framePr w:w="3921" w:h="376" w:hRule="exact" w:wrap="none" w:vAnchor="page" w:hAnchor="margin" w:x="6800" w:y="13357"/>
        <w:rPr>
          <w:rStyle w:val="C3"/>
          <w:rtl w:val="0"/>
        </w:rPr>
      </w:pPr>
    </w:p>
    <w:p>
      <w:pPr>
        <w:pStyle w:val="P31"/>
        <w:framePr w:w="3839" w:h="249" w:hRule="exact" w:wrap="none" w:vAnchor="page" w:hAnchor="margin" w:x="6856" w:y="13413"/>
        <w:rPr>
          <w:rStyle w:val="C22"/>
          <w:rtl w:val="0"/>
        </w:rPr>
      </w:pPr>
      <w:r>
        <w:rPr>
          <w:rStyle w:val="C22"/>
          <w:rtl w:val="0"/>
        </w:rPr>
        <w:t>Písemné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Měření základních elektrických veličin – Instalace nových přístrojů do sběrnicového a radiofrekvenčního systému, znovunastavení systému.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roky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měřicími kabely)</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vybavením (interface, programovací software)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Technik inteligentních elektroinstalací, 13.6.2026 13:29:46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059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9C3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F619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F630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4D44E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EEDBF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