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FD43E" Type="http://schemas.openxmlformats.org/officeDocument/2006/relationships/officeDocument" Target="/word/document.xml" /><Relationship Id="coreR6A1FD43E" Type="http://schemas.openxmlformats.org/package/2006/relationships/metadata/core-properties" Target="/docProps/core.xml" /><Relationship Id="customR6A1FD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inteligentních elektroinstalací (kód: 26-042-M)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zapojení sběrnicového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zapojení radiofrekvenčního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a nastavení uživatelských funkcí sběrnicového a radiofrekvenčního systému v interiéru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Vytvoření uživatelského manuálu systému, zaškolení koncového uživatele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nových přístrojů do sběrnicového a radiofrekvenčního systému, znovunastavení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systému inteligentní instalace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Bezpečnost práce při obsluze a práci na elektrických zařízeních a první pomoc při úrazu elektrickým proudem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Stanovení pracovních postupů, prostředků a metod</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Zvolit všechny potřebné pracovní prostředky, nářadí, typy použitých materiálů pro montáž</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16"/>
        <w:framePr w:w="6710" w:h="607" w:hRule="exact" w:wrap="none" w:vAnchor="page" w:hAnchor="margin" w:x="45" w:y="6461"/>
        <w:rPr>
          <w:rStyle w:val="C3"/>
          <w:rtl w:val="0"/>
        </w:rPr>
      </w:pPr>
    </w:p>
    <w:p>
      <w:pPr>
        <w:pStyle w:val="P17"/>
        <w:framePr w:w="6658" w:h="480" w:hRule="exact" w:wrap="none" w:vAnchor="page" w:hAnchor="margin" w:x="71" w:y="6517"/>
        <w:rPr>
          <w:rStyle w:val="C13"/>
          <w:rtl w:val="0"/>
        </w:rPr>
      </w:pPr>
      <w:r>
        <w:rPr>
          <w:rStyle w:val="C13"/>
          <w:rtl w:val="0"/>
        </w:rPr>
        <w:t>b) Charakterizovat obecné postupy montáže systémů inteligentních instalací (v různých prostředích, jejich základní odlišnosti při montáži)</w:t>
      </w:r>
    </w:p>
    <w:p>
      <w:pPr>
        <w:pStyle w:val="P30"/>
        <w:framePr w:w="3921" w:h="607" w:hRule="exact" w:wrap="none" w:vAnchor="page" w:hAnchor="margin" w:x="6800" w:y="6461"/>
        <w:rPr>
          <w:rStyle w:val="C3"/>
          <w:rtl w:val="0"/>
        </w:rPr>
      </w:pPr>
    </w:p>
    <w:p>
      <w:pPr>
        <w:pStyle w:val="P31"/>
        <w:framePr w:w="3839" w:h="480" w:hRule="exact" w:wrap="none" w:vAnchor="page" w:hAnchor="margin" w:x="6856" w:y="6517"/>
        <w:rPr>
          <w:rStyle w:val="C22"/>
          <w:rtl w:val="0"/>
        </w:rPr>
      </w:pPr>
      <w:r>
        <w:rPr>
          <w:rStyle w:val="C22"/>
          <w:rtl w:val="0"/>
        </w:rPr>
        <w:t>Ústní ověření</w:t>
      </w:r>
    </w:p>
    <w:p>
      <w:pPr>
        <w:pStyle w:val="P12"/>
        <w:framePr w:w="6710" w:h="607" w:hRule="exact" w:wrap="none" w:vAnchor="page" w:hAnchor="margin" w:x="45" w:y="7068"/>
        <w:rPr>
          <w:rStyle w:val="C3"/>
          <w:rtl w:val="0"/>
        </w:rPr>
      </w:pPr>
    </w:p>
    <w:p>
      <w:pPr>
        <w:pStyle w:val="P13"/>
        <w:framePr w:w="6658" w:h="480" w:hRule="exact" w:wrap="none" w:vAnchor="page" w:hAnchor="margin" w:x="71" w:y="7124"/>
        <w:rPr>
          <w:rStyle w:val="C11"/>
          <w:rtl w:val="0"/>
        </w:rPr>
      </w:pPr>
      <w:r>
        <w:rPr>
          <w:rStyle w:val="C11"/>
          <w:rtl w:val="0"/>
        </w:rPr>
        <w:t>c) Popsat základní principy a zásady montáže sběrnicového systému s důrazem na bezpečnost práce, čtení schémat a situačních nákresů</w:t>
      </w:r>
    </w:p>
    <w:p>
      <w:pPr>
        <w:pStyle w:val="P28"/>
        <w:framePr w:w="3921" w:h="607" w:hRule="exact" w:wrap="none" w:vAnchor="page" w:hAnchor="margin" w:x="6800" w:y="7068"/>
        <w:rPr>
          <w:rStyle w:val="C3"/>
          <w:rtl w:val="0"/>
        </w:rPr>
      </w:pPr>
    </w:p>
    <w:p>
      <w:pPr>
        <w:pStyle w:val="P29"/>
        <w:framePr w:w="3839" w:h="480" w:hRule="exact" w:wrap="none" w:vAnchor="page" w:hAnchor="margin" w:x="6856" w:y="7124"/>
        <w:rPr>
          <w:rStyle w:val="C21"/>
          <w:rtl w:val="0"/>
        </w:rPr>
      </w:pPr>
      <w:r>
        <w:rPr>
          <w:rStyle w:val="C21"/>
          <w:rtl w:val="0"/>
        </w:rPr>
        <w:t>Ústní ověření</w:t>
      </w:r>
    </w:p>
    <w:p>
      <w:pPr>
        <w:pStyle w:val="P16"/>
        <w:framePr w:w="6710" w:h="607" w:hRule="exact" w:wrap="none" w:vAnchor="page" w:hAnchor="margin" w:x="45" w:y="7674"/>
        <w:rPr>
          <w:rStyle w:val="C3"/>
          <w:rtl w:val="0"/>
        </w:rPr>
      </w:pPr>
    </w:p>
    <w:p>
      <w:pPr>
        <w:pStyle w:val="P17"/>
        <w:framePr w:w="6658" w:h="480" w:hRule="exact" w:wrap="none" w:vAnchor="page" w:hAnchor="margin" w:x="71" w:y="7730"/>
        <w:rPr>
          <w:rStyle w:val="C13"/>
          <w:rtl w:val="0"/>
        </w:rPr>
      </w:pPr>
      <w:r>
        <w:rPr>
          <w:rStyle w:val="C13"/>
          <w:rtl w:val="0"/>
        </w:rPr>
        <w:t>d) Popsat základní principy a zásady montáže radiofrekvenčního systému s důrazem na bezpečnost práce, čtení schémat a situačních nákresů</w:t>
      </w:r>
    </w:p>
    <w:p>
      <w:pPr>
        <w:pStyle w:val="P30"/>
        <w:framePr w:w="3921" w:h="607" w:hRule="exact" w:wrap="none" w:vAnchor="page" w:hAnchor="margin" w:x="6800" w:y="7674"/>
        <w:rPr>
          <w:rStyle w:val="C3"/>
          <w:rtl w:val="0"/>
        </w:rPr>
      </w:pPr>
    </w:p>
    <w:p>
      <w:pPr>
        <w:pStyle w:val="P31"/>
        <w:framePr w:w="3839" w:h="480" w:hRule="exact" w:wrap="none" w:vAnchor="page" w:hAnchor="margin" w:x="6856" w:y="7730"/>
        <w:rPr>
          <w:rStyle w:val="C22"/>
          <w:rtl w:val="0"/>
        </w:rPr>
      </w:pPr>
      <w:r>
        <w:rPr>
          <w:rStyle w:val="C22"/>
          <w:rtl w:val="0"/>
        </w:rPr>
        <w:t>Ústní ověření</w:t>
      </w:r>
    </w:p>
    <w:p>
      <w:pPr>
        <w:pStyle w:val="P32"/>
        <w:framePr w:w="10710" w:h="248" w:hRule="exact" w:wrap="none" w:vAnchor="page" w:hAnchor="margin" w:x="28" w:y="8395"/>
        <w:rPr>
          <w:rStyle w:val="C23"/>
          <w:rtl w:val="0"/>
        </w:rPr>
      </w:pPr>
      <w:r>
        <w:rPr>
          <w:rStyle w:val="C23"/>
          <w:rtl w:val="0"/>
        </w:rPr>
        <w:t>Je třeba splnit všechna kritéria.</w:t>
      </w:r>
    </w:p>
    <w:p>
      <w:pPr>
        <w:pStyle w:val="P23"/>
        <w:framePr w:w="10710" w:h="340" w:hRule="exact" w:wrap="none" w:vAnchor="page" w:hAnchor="margin" w:x="28" w:y="8830"/>
        <w:rPr>
          <w:rStyle w:val="C18"/>
          <w:rtl w:val="0"/>
        </w:rPr>
      </w:pPr>
      <w:r>
        <w:rPr>
          <w:rStyle w:val="C18"/>
          <w:rtl w:val="0"/>
        </w:rPr>
        <w:t>Kontrola zapojení sběrnicového systému</w:t>
      </w:r>
    </w:p>
    <w:p>
      <w:pPr>
        <w:pStyle w:val="P24"/>
        <w:framePr w:w="6713" w:h="376" w:hRule="exact" w:wrap="none" w:vAnchor="page" w:hAnchor="margin" w:x="45" w:y="9270"/>
        <w:rPr>
          <w:rStyle w:val="C3"/>
          <w:rtl w:val="0"/>
        </w:rPr>
      </w:pPr>
    </w:p>
    <w:p>
      <w:pPr>
        <w:pStyle w:val="P25"/>
        <w:framePr w:w="6661" w:h="249" w:hRule="exact" w:wrap="none" w:vAnchor="page" w:hAnchor="margin" w:x="71" w:y="9341"/>
        <w:rPr>
          <w:rStyle w:val="C19"/>
          <w:rtl w:val="0"/>
        </w:rPr>
      </w:pPr>
      <w:r>
        <w:rPr>
          <w:rStyle w:val="C19"/>
          <w:rtl w:val="0"/>
        </w:rPr>
        <w:t>Kritéria hodnocení</w:t>
      </w:r>
    </w:p>
    <w:p>
      <w:pPr>
        <w:pStyle w:val="P26"/>
        <w:framePr w:w="3918" w:h="376" w:hRule="exact" w:wrap="none" w:vAnchor="page" w:hAnchor="margin" w:x="6803" w:y="9270"/>
        <w:rPr>
          <w:rStyle w:val="C3"/>
          <w:rtl w:val="0"/>
        </w:rPr>
      </w:pPr>
    </w:p>
    <w:p>
      <w:pPr>
        <w:pStyle w:val="P27"/>
        <w:framePr w:w="3836" w:h="249" w:hRule="exact" w:wrap="none" w:vAnchor="page" w:hAnchor="margin" w:x="6859" w:y="9341"/>
        <w:rPr>
          <w:rStyle w:val="C20"/>
          <w:rtl w:val="0"/>
        </w:rPr>
      </w:pPr>
      <w:r>
        <w:rPr>
          <w:rStyle w:val="C20"/>
          <w:rtl w:val="0"/>
        </w:rPr>
        <w:t>Způsoby ověření</w:t>
      </w:r>
    </w:p>
    <w:p>
      <w:pPr>
        <w:pStyle w:val="P12"/>
        <w:framePr w:w="6710" w:h="607" w:hRule="exact" w:wrap="none" w:vAnchor="page" w:hAnchor="margin" w:x="45" w:y="9646"/>
        <w:rPr>
          <w:rStyle w:val="C3"/>
          <w:rtl w:val="0"/>
        </w:rPr>
      </w:pPr>
    </w:p>
    <w:p>
      <w:pPr>
        <w:pStyle w:val="P13"/>
        <w:framePr w:w="6658" w:h="480" w:hRule="exact" w:wrap="none" w:vAnchor="page" w:hAnchor="margin" w:x="71" w:y="9702"/>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9646"/>
        <w:rPr>
          <w:rStyle w:val="C3"/>
          <w:rtl w:val="0"/>
        </w:rPr>
      </w:pPr>
    </w:p>
    <w:p>
      <w:pPr>
        <w:pStyle w:val="P29"/>
        <w:framePr w:w="3839" w:h="480" w:hRule="exact" w:wrap="none" w:vAnchor="page" w:hAnchor="margin" w:x="6856" w:y="9702"/>
        <w:rPr>
          <w:rStyle w:val="C21"/>
          <w:rtl w:val="0"/>
        </w:rPr>
      </w:pPr>
      <w:r>
        <w:rPr>
          <w:rStyle w:val="C21"/>
          <w:rtl w:val="0"/>
        </w:rPr>
        <w:t>Praktické předvedení a ústní ověření</w:t>
      </w:r>
    </w:p>
    <w:p>
      <w:pPr>
        <w:pStyle w:val="P16"/>
        <w:framePr w:w="6710" w:h="831" w:hRule="exact" w:wrap="none" w:vAnchor="page" w:hAnchor="margin" w:x="45" w:y="10253"/>
        <w:rPr>
          <w:rStyle w:val="C3"/>
          <w:rtl w:val="0"/>
        </w:rPr>
      </w:pPr>
    </w:p>
    <w:p>
      <w:pPr>
        <w:pStyle w:val="P17"/>
        <w:framePr w:w="6658" w:h="704" w:hRule="exact" w:wrap="none" w:vAnchor="page" w:hAnchor="margin" w:x="71" w:y="10309"/>
        <w:rPr>
          <w:rStyle w:val="C13"/>
          <w:rtl w:val="0"/>
        </w:rPr>
      </w:pPr>
      <w:r>
        <w:rPr>
          <w:rStyle w:val="C13"/>
          <w:rtl w:val="0"/>
        </w:rPr>
        <w:t>b) Charakterizovat jednotlivé komponenty zadaného sběrnicového systému (kabel sběrnice, senzory, aktory, spínací jednotky, roletové jednotky, stmívací jednotky) a zkontrolovat jejich zapojení podle schématu zapojení</w:t>
      </w:r>
    </w:p>
    <w:p>
      <w:pPr>
        <w:pStyle w:val="P30"/>
        <w:framePr w:w="3921" w:h="831" w:hRule="exact" w:wrap="none" w:vAnchor="page" w:hAnchor="margin" w:x="6800" w:y="10253"/>
        <w:rPr>
          <w:rStyle w:val="C3"/>
          <w:rtl w:val="0"/>
        </w:rPr>
      </w:pPr>
    </w:p>
    <w:p>
      <w:pPr>
        <w:pStyle w:val="P31"/>
        <w:framePr w:w="3839" w:h="704" w:hRule="exact" w:wrap="none" w:vAnchor="page" w:hAnchor="margin" w:x="6856" w:y="10309"/>
        <w:rPr>
          <w:rStyle w:val="C22"/>
          <w:rtl w:val="0"/>
        </w:rPr>
      </w:pPr>
      <w:r>
        <w:rPr>
          <w:rStyle w:val="C22"/>
          <w:rtl w:val="0"/>
        </w:rPr>
        <w:t>Ústní ověření</w:t>
      </w:r>
    </w:p>
    <w:p>
      <w:pPr>
        <w:pStyle w:val="P32"/>
        <w:framePr w:w="10710" w:h="248" w:hRule="exact" w:wrap="none" w:vAnchor="page" w:hAnchor="margin" w:x="28" w:y="11197"/>
        <w:rPr>
          <w:rStyle w:val="C23"/>
          <w:rtl w:val="0"/>
        </w:rPr>
      </w:pPr>
      <w:r>
        <w:rPr>
          <w:rStyle w:val="C23"/>
          <w:rtl w:val="0"/>
        </w:rPr>
        <w:t>Je třeba splnit obě kritéria.</w:t>
      </w:r>
    </w:p>
    <w:p>
      <w:pPr>
        <w:pStyle w:val="P23"/>
        <w:framePr w:w="10710" w:h="340" w:hRule="exact" w:wrap="none" w:vAnchor="page" w:hAnchor="margin" w:x="28" w:y="11633"/>
        <w:rPr>
          <w:rStyle w:val="C18"/>
          <w:rtl w:val="0"/>
        </w:rPr>
      </w:pPr>
      <w:r>
        <w:rPr>
          <w:rStyle w:val="C18"/>
          <w:rtl w:val="0"/>
        </w:rPr>
        <w:t>Kontrola zapojení radiofrekvenčního systému</w:t>
      </w:r>
    </w:p>
    <w:p>
      <w:pPr>
        <w:pStyle w:val="P24"/>
        <w:framePr w:w="6713" w:h="376" w:hRule="exact" w:wrap="none" w:vAnchor="page" w:hAnchor="margin" w:x="45" w:y="12072"/>
        <w:rPr>
          <w:rStyle w:val="C3"/>
          <w:rtl w:val="0"/>
        </w:rPr>
      </w:pPr>
    </w:p>
    <w:p>
      <w:pPr>
        <w:pStyle w:val="P25"/>
        <w:framePr w:w="6661" w:h="249" w:hRule="exact" w:wrap="none" w:vAnchor="page" w:hAnchor="margin" w:x="71" w:y="12143"/>
        <w:rPr>
          <w:rStyle w:val="C19"/>
          <w:rtl w:val="0"/>
        </w:rPr>
      </w:pPr>
      <w:r>
        <w:rPr>
          <w:rStyle w:val="C19"/>
          <w:rtl w:val="0"/>
        </w:rPr>
        <w:t>Kritéria hodnocení</w:t>
      </w:r>
    </w:p>
    <w:p>
      <w:pPr>
        <w:pStyle w:val="P26"/>
        <w:framePr w:w="3918" w:h="376" w:hRule="exact" w:wrap="none" w:vAnchor="page" w:hAnchor="margin" w:x="6803" w:y="12072"/>
        <w:rPr>
          <w:rStyle w:val="C3"/>
          <w:rtl w:val="0"/>
        </w:rPr>
      </w:pPr>
    </w:p>
    <w:p>
      <w:pPr>
        <w:pStyle w:val="P27"/>
        <w:framePr w:w="3836" w:h="249" w:hRule="exact" w:wrap="none" w:vAnchor="page" w:hAnchor="margin" w:x="6859" w:y="12143"/>
        <w:rPr>
          <w:rStyle w:val="C20"/>
          <w:rtl w:val="0"/>
        </w:rPr>
      </w:pPr>
      <w:r>
        <w:rPr>
          <w:rStyle w:val="C20"/>
          <w:rtl w:val="0"/>
        </w:rPr>
        <w:t>Způsoby ověření</w:t>
      </w:r>
    </w:p>
    <w:p>
      <w:pPr>
        <w:pStyle w:val="P12"/>
        <w:framePr w:w="6710" w:h="607" w:hRule="exact" w:wrap="none" w:vAnchor="page" w:hAnchor="margin" w:x="45" w:y="12448"/>
        <w:rPr>
          <w:rStyle w:val="C3"/>
          <w:rtl w:val="0"/>
        </w:rPr>
      </w:pPr>
    </w:p>
    <w:p>
      <w:pPr>
        <w:pStyle w:val="P13"/>
        <w:framePr w:w="6658" w:h="480" w:hRule="exact" w:wrap="none" w:vAnchor="page" w:hAnchor="margin" w:x="71" w:y="12504"/>
        <w:rPr>
          <w:rStyle w:val="C11"/>
          <w:rtl w:val="0"/>
        </w:rPr>
      </w:pPr>
      <w:r>
        <w:rPr>
          <w:rStyle w:val="C11"/>
          <w:rtl w:val="0"/>
        </w:rPr>
        <w:t>a) Zkontrolovat zapojení prvků a přístrojů zadaného obvodu podle schématu zapojení, posoudit účelnost jejich rozmístění</w:t>
      </w:r>
    </w:p>
    <w:p>
      <w:pPr>
        <w:pStyle w:val="P28"/>
        <w:framePr w:w="3921" w:h="607" w:hRule="exact" w:wrap="none" w:vAnchor="page" w:hAnchor="margin" w:x="6800" w:y="12448"/>
        <w:rPr>
          <w:rStyle w:val="C3"/>
          <w:rtl w:val="0"/>
        </w:rPr>
      </w:pPr>
    </w:p>
    <w:p>
      <w:pPr>
        <w:pStyle w:val="P29"/>
        <w:framePr w:w="3839" w:h="480" w:hRule="exact" w:wrap="none" w:vAnchor="page" w:hAnchor="margin" w:x="6856" w:y="12504"/>
        <w:rPr>
          <w:rStyle w:val="C21"/>
          <w:rtl w:val="0"/>
        </w:rPr>
      </w:pPr>
      <w:r>
        <w:rPr>
          <w:rStyle w:val="C21"/>
          <w:rtl w:val="0"/>
        </w:rPr>
        <w:t>Praktické předvedení a ústní ověření</w:t>
      </w:r>
    </w:p>
    <w:p>
      <w:pPr>
        <w:pStyle w:val="P16"/>
        <w:framePr w:w="6710" w:h="831" w:hRule="exact" w:wrap="none" w:vAnchor="page" w:hAnchor="margin" w:x="45" w:y="13055"/>
        <w:rPr>
          <w:rStyle w:val="C3"/>
          <w:rtl w:val="0"/>
        </w:rPr>
      </w:pPr>
    </w:p>
    <w:p>
      <w:pPr>
        <w:pStyle w:val="P17"/>
        <w:framePr w:w="6658" w:h="704" w:hRule="exact" w:wrap="none" w:vAnchor="page" w:hAnchor="margin" w:x="71" w:y="13111"/>
        <w:rPr>
          <w:rStyle w:val="C13"/>
          <w:rtl w:val="0"/>
        </w:rPr>
      </w:pPr>
      <w:r>
        <w:rPr>
          <w:rStyle w:val="C13"/>
          <w:rtl w:val="0"/>
        </w:rPr>
        <w:t>b) Charakterizovat jednotlivé komponenty zadaného radiofrekvenčního systému (baterie, senzory, aktory, spínací jednotky, roletové jednotky, stmívací jednotky) a zkontrolovat jejich zapojení podle schématu zapojení</w:t>
      </w:r>
    </w:p>
    <w:p>
      <w:pPr>
        <w:pStyle w:val="P30"/>
        <w:framePr w:w="3921" w:h="831" w:hRule="exact" w:wrap="none" w:vAnchor="page" w:hAnchor="margin" w:x="6800" w:y="13055"/>
        <w:rPr>
          <w:rStyle w:val="C3"/>
          <w:rtl w:val="0"/>
        </w:rPr>
      </w:pPr>
    </w:p>
    <w:p>
      <w:pPr>
        <w:pStyle w:val="P31"/>
        <w:framePr w:w="3839" w:h="704" w:hRule="exact" w:wrap="none" w:vAnchor="page" w:hAnchor="margin" w:x="6856" w:y="13111"/>
        <w:rPr>
          <w:rStyle w:val="C22"/>
          <w:rtl w:val="0"/>
        </w:rPr>
      </w:pPr>
      <w:r>
        <w:rPr>
          <w:rStyle w:val="C22"/>
          <w:rtl w:val="0"/>
        </w:rPr>
        <w:t>Ústní ověření</w:t>
      </w:r>
    </w:p>
    <w:p>
      <w:pPr>
        <w:pStyle w:val="P32"/>
        <w:framePr w:w="10710" w:h="248" w:hRule="exact" w:wrap="none" w:vAnchor="page" w:hAnchor="margin" w:x="28" w:y="140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žil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naměřené hodnoty a vyhodnotit je; Zpracovat protokol 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Odzkoušení a nastavení uživatelských funkcí sběrnicového a radiofrekvenčního systému v interiéru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Připojit řídicí jednotku na napětí 230 V, zkontrolovat indikaci přítomnosti napětí na řídicí jednotce - v souladu s technickou dokumentací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Nastavit parametry a ověřit funkce prvků sběrnicového systému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Připojit notebook (interface a programovací software) k naprogramování sběrnicového systému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Nastavit uživatelské funkce sběrnicového systému jako celku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Nastavit parametry a ověřit funkce prvků radiofrekvenčního systému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Připojit notebook (interface a programovací software) k naprogramování radiofrekvenčního systému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Nastavit uživatelské funkce radiofrekvenčního systému jako celku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Vytvoření uživatelského manuálu systému, zaškolení koncového uživatele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Vytvořit písemný uživatelský manuál pro koncového uživatele s důrazem na činnosti a funkce jednotlivých ovládacích prvků spotřebičů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Zaškolit uživatele v ovládání konkrétního sběrnicového a radiofrekvenčního systému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c) Protokolárně předat funkční systém koncovému uživateli</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Instalace nových přístrojů do sběrnicového a radiofrekvenčního systému, znovunastavení systému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Do stávajícího sběrnicového a radiofrekvenčního systému přidat ovládací prvek (stmívací aktor) se spotřebičem</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Zaktualizovat původní písemný uživatelský manuál</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Prověřit a nastavit parametry a funkce aktualizovaného systému</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Předat funkční sběrnicový a radiofrekvenční systém uživateli</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systému inteligentní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průběhu práce na sběrnicovém systému do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Popsat požadavky na bezpečnost práce</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Vysvětlit první pomoc při úrazu elektrickým proudem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Dodržet zásady ochrany před úrazem elektrickým proudema bezpečnosti při obsluze a práci na elektrickémzařízení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https://www.nsp.cz/jednotka-prace/technik-inteligentnich-el#zdravotni-zpusobilost).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systému inteligentní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Měření základních elektrických veličin</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Instalace nových přístrojů do sběrnicového a radiofrekvenčního systému, znovunastavení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podklady a normy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elektrotechnické tabulky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montážní výkresy, schémata, postupy, katalogy součástek a komponentů pro zadání kritérií k ověření příslušných kompetencí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elektroinstalačního nářadí a pomůcek (imbus klíče 5‒12 mm, šroubovák plochý 2 velikosti; šroubovák křížový 2 velikosti, kleště štípací stranové na vodiče, metr, elektrikářský nůž)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přístroje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 (multimetr s měřicími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notebook s vybavením (interface, programovací software)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vodiče a kabely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PC-link, spínací jednotky, roletové jednotky, stmívací jednotky, sběrnicová vedení, spínací aktory, žaluziový aktor, room manager, binární vstupy, teplotní senzory, panely pro umístění materiálu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"Protokol o měření"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 "Předávací protokol funkčního systému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cvičné nebo reálné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Elektrotechnický cech Plzeňského regionu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Elektroservis, Jan Sládek a spol. </w:t>
      </w:r>
    </w:p>
    <w:p>
      <w:pPr>
        <w:pStyle w:val="P21"/>
        <w:framePr w:w="7654" w:h="331" w:hRule="exact" w:wrap="none" w:vAnchor="page" w:hAnchor="margin" w:x="28" w:y="15940"/>
        <w:rPr>
          <w:rStyle w:val="C16"/>
          <w:rtl w:val="0"/>
        </w:rPr>
      </w:pPr>
      <w:r>
        <w:rPr>
          <w:rStyle w:val="C16"/>
          <w:rtl w:val="0"/>
        </w:rPr>
        <w:t>Technik/technička inteligentních elektroinstalací, 13.6.2026 7:05:58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FC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