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1FC22" Type="http://schemas.openxmlformats.org/officeDocument/2006/relationships/officeDocument" Target="/word/document.xml" /><Relationship Id="coreR6401FC22" Type="http://schemas.openxmlformats.org/package/2006/relationships/metadata/core-properties" Target="/docProps/core.xml" /><Relationship Id="customR6401FC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28.4.2026 16:12:40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tetování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Uvést projevy alergie na pigment nebo aplikované přípravky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Posoudit a popsat stav kůže klienta před tetováním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Určit, kam se má přesně zapravovat pigment a vysvětlit, jaké jsou reakce kůže při správné hloubce zapravení</w:t>
      </w:r>
    </w:p>
    <w:p>
      <w:pPr>
        <w:pStyle w:val="P30"/>
        <w:framePr w:w="3921" w:h="607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64"/>
        <w:rPr>
          <w:rStyle w:val="C18"/>
          <w:rtl w:val="0"/>
        </w:rPr>
      </w:pPr>
      <w:r>
        <w:rPr>
          <w:rStyle w:val="C18"/>
          <w:rtl w:val="0"/>
        </w:rPr>
        <w:t>Posuzování vhodnosti provedení tetování</w:t>
      </w:r>
    </w:p>
    <w:p>
      <w:pPr>
        <w:pStyle w:val="P24"/>
        <w:framePr w:w="6713" w:h="376" w:hRule="exact" w:wrap="none" w:vAnchor="page" w:hAnchor="margin" w:x="45" w:y="7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a) Seznámit klienta s přípravou před tetováním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2"/>
        <w:rPr>
          <w:rStyle w:val="C13"/>
          <w:rtl w:val="0"/>
        </w:rPr>
      </w:pPr>
      <w:r>
        <w:rPr>
          <w:rStyle w:val="C13"/>
          <w:rtl w:val="0"/>
        </w:rPr>
        <w:t>b) Posoudit celkovou kondici (psychickou i fyzickou) klienta a vhodnost provedení tetování. Vysvětlit, kdy je nutné klienta odmítnout</w:t>
      </w:r>
    </w:p>
    <w:p>
      <w:pPr>
        <w:pStyle w:val="P30"/>
        <w:framePr w:w="3921" w:h="607" w:hRule="exact" w:wrap="none" w:vAnchor="page" w:hAnchor="margin" w:x="6800" w:y="7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6"/>
        <w:rPr>
          <w:rStyle w:val="C13"/>
          <w:rtl w:val="0"/>
        </w:rPr>
      </w:pPr>
      <w:r>
        <w:rPr>
          <w:rStyle w:val="C13"/>
          <w:rtl w:val="0"/>
        </w:rPr>
        <w:t>d) Rozeznat a popsat patologické projevy kožních onemocnění, které jsou překážkou pro výkon tetování</w:t>
      </w:r>
    </w:p>
    <w:p>
      <w:pPr>
        <w:pStyle w:val="P30"/>
        <w:framePr w:w="3921" w:h="607" w:hRule="exact" w:wrap="none" w:vAnchor="page" w:hAnchor="margin" w:x="6800" w:y="89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33"/>
        <w:rPr>
          <w:rStyle w:val="C11"/>
          <w:rtl w:val="0"/>
        </w:rPr>
      </w:pPr>
      <w:r>
        <w:rPr>
          <w:rStyle w:val="C11"/>
          <w:rtl w:val="0"/>
        </w:rPr>
        <w:t>e) Zkonzultovat s klientem kontraindikace tetování a vyjmenovat ty nejzávažnější</w:t>
      </w:r>
    </w:p>
    <w:p>
      <w:pPr>
        <w:pStyle w:val="P28"/>
        <w:framePr w:w="3921" w:h="607" w:hRule="exact" w:wrap="none" w:vAnchor="page" w:hAnchor="margin" w:x="6800" w:y="95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0"/>
        <w:rPr>
          <w:rStyle w:val="C13"/>
          <w:rtl w:val="0"/>
        </w:rPr>
      </w:pPr>
      <w:r>
        <w:rPr>
          <w:rStyle w:val="C13"/>
          <w:rtl w:val="0"/>
        </w:rPr>
        <w:t>f) Popsat formy a obsah souhlasu s výkonem ze strany klienta</w:t>
      </w:r>
    </w:p>
    <w:p>
      <w:pPr>
        <w:pStyle w:val="P30"/>
        <w:framePr w:w="3921" w:h="376" w:hRule="exact" w:wrap="none" w:vAnchor="page" w:hAnchor="margin" w:x="6800" w:y="10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5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16"/>
        <w:rPr>
          <w:rStyle w:val="C11"/>
          <w:rtl w:val="0"/>
        </w:rPr>
      </w:pPr>
      <w:r>
        <w:rPr>
          <w:rStyle w:val="C11"/>
          <w:rtl w:val="0"/>
        </w:rPr>
        <w:t>g) Vysvětlit, co je to pigment, co se s ním v organismu děje a proč se chemicky i barevně mění. Vysvětlit, jak to ovlivňuje trvanlivost a vzhled tetování</w:t>
      </w:r>
    </w:p>
    <w:p>
      <w:pPr>
        <w:pStyle w:val="P28"/>
        <w:framePr w:w="3921" w:h="831" w:hRule="exact" w:wrap="none" w:vAnchor="page" w:hAnchor="margin" w:x="6800" w:y="105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28.4.2026 16:12:40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tetování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úklid pracovního místa tatéra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tatéra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Aplikace tetování bez ohrožení zdraví klienta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Seznámit klienta s postupem provádění tetování, jeho vhodností, podstatou a realistickým očekáváním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Vybrat motiv v rámci konzultace a estetické přizpůsobení designu potřebám klienta, připravit ruční a digitální nákres motivu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Provést nákres nebo tisk motivu a přenést jeho obtisk na kůži klienta pomocí přenosového papíru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 xml:space="preserve">d) Vybrat  linkovací nebo stínovací jehlu podle typu motivu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e) Určit a nastavit parametry tetovacího strojku podle lokality kůže. Popsat, co je zdvih jehly a jaký má vliv na práci při tetování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f) Předvést správnou manipulaci s jehlou – cartridgí, nasadit ji a správně nastavit v tetovacím strojku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g) Aplikovat tetovací máslo během tetování a vysvětlit jeho použití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h) Provést aplikaci tetování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i) Vysvětlit abnormální reakci kůže na tetování</w:t>
      </w:r>
    </w:p>
    <w:p>
      <w:pPr>
        <w:pStyle w:val="P28"/>
        <w:framePr w:w="3921" w:h="376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j) Doporučit péči o provedené tetování, popsat dodržování základních hygienických pravidel pro zabránění vzniku infekce a maximální udržení pigmentu</w:t>
      </w:r>
    </w:p>
    <w:p>
      <w:pPr>
        <w:pStyle w:val="P30"/>
        <w:framePr w:w="3921" w:h="831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7"/>
        <w:rPr>
          <w:rStyle w:val="C11"/>
          <w:rtl w:val="0"/>
        </w:rPr>
      </w:pPr>
      <w:r>
        <w:rPr>
          <w:rStyle w:val="C11"/>
          <w:rtl w:val="0"/>
        </w:rPr>
        <w:t>k) Doporučit péči po tetování v souvislosti s používáním vhodných přípravků</w:t>
      </w:r>
    </w:p>
    <w:p>
      <w:pPr>
        <w:pStyle w:val="P28"/>
        <w:framePr w:w="3921" w:h="376" w:hRule="exact" w:wrap="none" w:vAnchor="page" w:hAnchor="margin" w:x="6800" w:y="134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28.4.2026 16:12:40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tetovací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přípravky, které se používají při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tetování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tetovacích přístrojů a vyjmenovat zákonnou dokumentaci potřebnou pro jejich provoz v tetovacím studiu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tetování</w:t>
      </w:r>
    </w:p>
    <w:p>
      <w:pPr>
        <w:pStyle w:val="P24"/>
        <w:framePr w:w="6713" w:h="376" w:hRule="exact" w:wrap="none" w:vAnchor="page" w:hAnchor="margin" w:x="45" w:y="74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tetovacího studia</w:t>
      </w:r>
    </w:p>
    <w:p>
      <w:pPr>
        <w:pStyle w:val="P28"/>
        <w:framePr w:w="3921" w:h="376" w:hRule="exact" w:wrap="none" w:vAnchor="page" w:hAnchor="margin" w:x="6800" w:y="111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74"/>
        <w:rPr>
          <w:rStyle w:val="C13"/>
          <w:rtl w:val="0"/>
        </w:rPr>
      </w:pPr>
      <w:r>
        <w:rPr>
          <w:rStyle w:val="C13"/>
          <w:rtl w:val="0"/>
        </w:rPr>
        <w:t>f) Vyjmenovat druhy odpadu v provozovně tetovacího studia a popsat způsoby jeho likvidace</w:t>
      </w:r>
    </w:p>
    <w:p>
      <w:pPr>
        <w:pStyle w:val="P30"/>
        <w:framePr w:w="3921" w:h="607" w:hRule="exact" w:wrap="none" w:vAnchor="page" w:hAnchor="margin" w:x="6800" w:y="115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 nebo epileptického záchvatu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28.4.2026 16:12:40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pří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28.4.2026 16:12:40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0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078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0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078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07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078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07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078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0788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078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078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078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01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019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0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01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12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26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2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2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2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2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2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1268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126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12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12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12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126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1268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1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14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14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1499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149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1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149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149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14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149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1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149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149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14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149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172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172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17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172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17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172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172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172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172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1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172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195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195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195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195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1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195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24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24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2430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243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243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243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243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26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9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29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29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290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290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2900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2900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7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337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3371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3371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3371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337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3371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783" w:h="230" w:hRule="exact" w:wrap="none" w:vAnchor="page" w:hAnchor="margin" w:x="7632" w:y="1337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0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36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60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36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3606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3606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3606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3606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38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84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384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384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384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384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38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384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14311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14311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783" w:h="230" w:hRule="exact" w:wrap="none" w:vAnchor="page" w:hAnchor="margin" w:x="5112" w:y="1431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45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5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45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48" w:y="1454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06" w:y="145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2779" w:y="145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3700" w:y="14547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8"/>
        <w:framePr w:w="327" w:h="230" w:hRule="exact" w:wrap="none" w:vAnchor="page" w:hAnchor="margin" w:x="4512" w:y="1454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881" w:y="145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097" w:y="145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5812" w:y="1454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03" w:h="230" w:hRule="exact" w:wrap="none" w:vAnchor="page" w:hAnchor="margin" w:x="6446" w:y="14547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8"/>
        <w:framePr w:w="116" w:h="230" w:hRule="exact" w:wrap="none" w:vAnchor="page" w:hAnchor="margin" w:x="7392" w:y="145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7550" w:y="1454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8376" w:y="145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8659" w:y="145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85" w:h="230" w:hRule="exact" w:wrap="none" w:vAnchor="page" w:hAnchor="margin" w:x="9096" w:y="14547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1124" w:h="230" w:hRule="exact" w:wrap="none" w:vAnchor="page" w:hAnchor="margin" w:x="9523" w:y="14547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8"/>
        <w:framePr w:w="82" w:h="230" w:hRule="exact" w:wrap="none" w:vAnchor="page" w:hAnchor="margin" w:x="10632" w:y="145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854" w:y="14777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130" w:h="230" w:hRule="exact" w:wrap="none" w:vAnchor="page" w:hAnchor="margin" w:x="1776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948" w:y="14777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8"/>
        <w:framePr w:w="817" w:h="230" w:hRule="exact" w:wrap="none" w:vAnchor="page" w:hAnchor="margin" w:x="28" w:y="15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0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15012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15012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15012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15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1501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1501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1501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1501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1501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15012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1501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152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152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15243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15243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15243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152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152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15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152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152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15243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1524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1524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15473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15473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154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1547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15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1547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15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154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15473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15473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28.4.2026 16:12:40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836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783" w:h="230" w:hRule="exact" w:wrap="none" w:vAnchor="page" w:hAnchor="margin" w:x="2798" w:y="2394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7"/>
        <w:framePr w:w="351" w:h="230" w:hRule="exact" w:wrap="none" w:vAnchor="page" w:hAnchor="margin" w:x="3624" w:y="2394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7"/>
        <w:framePr w:w="845" w:h="230" w:hRule="exact" w:wrap="none" w:vAnchor="page" w:hAnchor="margin" w:x="4017" w:y="2394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7"/>
        <w:framePr w:w="591" w:h="230" w:hRule="exact" w:wrap="none" w:vAnchor="page" w:hAnchor="margin" w:x="4905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706" w:h="230" w:hRule="exact" w:wrap="none" w:vAnchor="page" w:hAnchor="margin" w:x="5539" w:y="2394"/>
        <w:rPr>
          <w:rStyle w:val="C26"/>
          <w:rtl w:val="0"/>
        </w:rPr>
      </w:pPr>
      <w:r>
        <w:rPr>
          <w:rStyle w:val="C26"/>
          <w:rtl w:val="0"/>
        </w:rPr>
        <w:t>klienta 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81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37" w:y="26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2942" w:y="262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388" w:y="262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768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69" w:y="26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5347" w:y="2629"/>
        <w:rPr>
          <w:rStyle w:val="C27"/>
          <w:rtl w:val="0"/>
        </w:rPr>
      </w:pPr>
      <w:r>
        <w:rPr>
          <w:rStyle w:val="C27"/>
          <w:rtl w:val="0"/>
        </w:rPr>
        <w:t>obtisk</w:t>
      </w:r>
    </w:p>
    <w:p>
      <w:pPr>
        <w:pStyle w:val="P38"/>
        <w:framePr w:w="605" w:h="230" w:hRule="exact" w:wrap="none" w:vAnchor="page" w:hAnchor="margin" w:x="5928" w:y="2629"/>
        <w:rPr>
          <w:rStyle w:val="C27"/>
          <w:rtl w:val="0"/>
        </w:rPr>
      </w:pPr>
      <w:r>
        <w:rPr>
          <w:rStyle w:val="C27"/>
          <w:rtl w:val="0"/>
        </w:rPr>
        <w:t>motivu</w:t>
      </w:r>
    </w:p>
    <w:p>
      <w:pPr>
        <w:pStyle w:val="P38"/>
        <w:framePr w:w="673" w:h="230" w:hRule="exact" w:wrap="none" w:vAnchor="page" w:hAnchor="margin" w:x="6576" w:y="262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7291" w:y="26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226" w:h="230" w:hRule="exact" w:wrap="none" w:vAnchor="page" w:hAnchor="margin" w:x="7761" w:y="262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8030" w:y="262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268" w:h="230" w:hRule="exact" w:wrap="none" w:vAnchor="page" w:hAnchor="margin" w:x="8678" w:y="2629"/>
        <w:rPr>
          <w:rStyle w:val="C27"/>
          <w:rtl w:val="0"/>
        </w:rPr>
      </w:pPr>
      <w:r>
        <w:rPr>
          <w:rStyle w:val="C27"/>
          <w:rtl w:val="0"/>
        </w:rPr>
        <w:t>termotiskárny,</w:t>
      </w:r>
    </w:p>
    <w:p>
      <w:pPr>
        <w:pStyle w:val="P38"/>
        <w:framePr w:w="461" w:h="230" w:hRule="exact" w:wrap="none" w:vAnchor="page" w:hAnchor="margin" w:x="9988" w:y="26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61" w:h="230" w:hRule="exact" w:wrap="none" w:vAnchor="page" w:hAnchor="margin" w:x="806" w:y="286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615" w:h="230" w:hRule="exact" w:wrap="none" w:vAnchor="page" w:hAnchor="margin" w:x="1310" w:y="286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658" w:h="230" w:hRule="exact" w:wrap="none" w:vAnchor="page" w:hAnchor="margin" w:x="1968" w:y="2860"/>
        <w:rPr>
          <w:rStyle w:val="C27"/>
          <w:rtl w:val="0"/>
        </w:rPr>
      </w:pPr>
      <w:r>
        <w:rPr>
          <w:rStyle w:val="C27"/>
          <w:rtl w:val="0"/>
        </w:rPr>
        <w:t>motivu.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181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7" w:y="3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2952" w:y="3095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95" w:h="230" w:hRule="exact" w:wrap="none" w:vAnchor="page" w:hAnchor="margin" w:x="3556" w:y="309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1225" w:h="230" w:hRule="exact" w:wrap="none" w:vAnchor="page" w:hAnchor="margin" w:x="4094" w:y="3095"/>
        <w:rPr>
          <w:rStyle w:val="C27"/>
          <w:rtl w:val="0"/>
        </w:rPr>
      </w:pPr>
      <w:r>
        <w:rPr>
          <w:rStyle w:val="C27"/>
          <w:rtl w:val="0"/>
        </w:rPr>
        <w:t>z tematických</w:t>
      </w:r>
    </w:p>
    <w:p>
      <w:pPr>
        <w:pStyle w:val="P38"/>
        <w:framePr w:w="591" w:h="230" w:hRule="exact" w:wrap="none" w:vAnchor="page" w:hAnchor="margin" w:x="5361" w:y="309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995" w:y="3095"/>
        <w:rPr>
          <w:rStyle w:val="C27"/>
          <w:rtl w:val="0"/>
        </w:rPr>
      </w:pPr>
      <w:r>
        <w:rPr>
          <w:rStyle w:val="C27"/>
          <w:rtl w:val="0"/>
        </w:rPr>
        <w:t>motivů</w:t>
      </w:r>
    </w:p>
    <w:p>
      <w:pPr>
        <w:pStyle w:val="P38"/>
        <w:framePr w:w="130" w:h="230" w:hRule="exact" w:wrap="none" w:vAnchor="page" w:hAnchor="margin" w:x="6643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0" w:h="230" w:hRule="exact" w:wrap="none" w:vAnchor="page" w:hAnchor="margin" w:x="6816" w:y="3095"/>
        <w:rPr>
          <w:rStyle w:val="C27"/>
          <w:rtl w:val="0"/>
        </w:rPr>
      </w:pPr>
      <w:r>
        <w:rPr>
          <w:rStyle w:val="C27"/>
          <w:rtl w:val="0"/>
        </w:rPr>
        <w:t>realistika,</w:t>
      </w:r>
    </w:p>
    <w:p>
      <w:pPr>
        <w:pStyle w:val="P38"/>
        <w:framePr w:w="673" w:h="230" w:hRule="exact" w:wrap="none" w:vAnchor="page" w:hAnchor="margin" w:x="7718" w:y="3095"/>
        <w:rPr>
          <w:rStyle w:val="C27"/>
          <w:rtl w:val="0"/>
        </w:rPr>
      </w:pPr>
      <w:r>
        <w:rPr>
          <w:rStyle w:val="C27"/>
          <w:rtl w:val="0"/>
        </w:rPr>
        <w:t>grafika,</w:t>
      </w:r>
    </w:p>
    <w:p>
      <w:pPr>
        <w:pStyle w:val="P38"/>
        <w:framePr w:w="783" w:h="230" w:hRule="exact" w:wrap="none" w:vAnchor="page" w:hAnchor="margin" w:x="8433" w:y="3095"/>
        <w:rPr>
          <w:rStyle w:val="C27"/>
          <w:rtl w:val="0"/>
        </w:rPr>
      </w:pPr>
      <w:r>
        <w:rPr>
          <w:rStyle w:val="C27"/>
          <w:rtl w:val="0"/>
        </w:rPr>
        <w:t>abstrakt,</w:t>
      </w:r>
    </w:p>
    <w:p>
      <w:pPr>
        <w:pStyle w:val="P38"/>
        <w:framePr w:w="394" w:h="230" w:hRule="exact" w:wrap="none" w:vAnchor="page" w:hAnchor="margin" w:x="9259" w:y="3095"/>
        <w:rPr>
          <w:rStyle w:val="C27"/>
          <w:rtl w:val="0"/>
        </w:rPr>
      </w:pPr>
      <w:r>
        <w:rPr>
          <w:rStyle w:val="C27"/>
          <w:rtl w:val="0"/>
        </w:rPr>
        <w:t>text,</w:t>
      </w:r>
    </w:p>
    <w:p>
      <w:pPr>
        <w:pStyle w:val="P38"/>
        <w:framePr w:w="649" w:h="230" w:hRule="exact" w:wrap="none" w:vAnchor="page" w:hAnchor="margin" w:x="9696" w:y="3095"/>
        <w:rPr>
          <w:rStyle w:val="C27"/>
          <w:rtl w:val="0"/>
        </w:rPr>
      </w:pPr>
      <w:r>
        <w:rPr>
          <w:rStyle w:val="C27"/>
          <w:rtl w:val="0"/>
        </w:rPr>
        <w:t>portrét,</w:t>
      </w:r>
    </w:p>
    <w:p>
      <w:pPr>
        <w:pStyle w:val="P38"/>
        <w:framePr w:w="802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71" w:h="230" w:hRule="exact" w:wrap="none" w:vAnchor="page" w:hAnchor="margin" w:x="873" w:y="33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37" w:h="230" w:hRule="exact" w:wrap="none" w:vAnchor="page" w:hAnchor="margin" w:x="1387" w:y="3325"/>
        <w:rPr>
          <w:rStyle w:val="C27"/>
          <w:rtl w:val="0"/>
        </w:rPr>
      </w:pPr>
      <w:r>
        <w:rPr>
          <w:rStyle w:val="C27"/>
          <w:rtl w:val="0"/>
        </w:rPr>
        <w:t>kombinace.</w:t>
      </w:r>
    </w:p>
    <w:p>
      <w:pPr>
        <w:pStyle w:val="P38"/>
        <w:framePr w:w="1181" w:h="230" w:hRule="exact" w:wrap="none" w:vAnchor="page" w:hAnchor="margin" w:x="2467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691" w:y="33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4296" w:y="3325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404" w:h="230" w:hRule="exact" w:wrap="none" w:vAnchor="page" w:hAnchor="margin" w:x="4953" w:y="332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5400" w:y="33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461" w:h="230" w:hRule="exact" w:wrap="none" w:vAnchor="page" w:hAnchor="margin" w:x="5779" w:y="33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6283" w:y="332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879" w:h="230" w:hRule="exact" w:wrap="none" w:vAnchor="page" w:hAnchor="margin" w:x="6820" w:y="3325"/>
        <w:rPr>
          <w:rStyle w:val="C27"/>
          <w:rtl w:val="0"/>
        </w:rPr>
      </w:pPr>
      <w:r>
        <w:rPr>
          <w:rStyle w:val="C27"/>
          <w:rtl w:val="0"/>
        </w:rPr>
        <w:t>černobílý,</w:t>
      </w:r>
    </w:p>
    <w:p>
      <w:pPr>
        <w:pStyle w:val="P38"/>
        <w:framePr w:w="461" w:h="230" w:hRule="exact" w:wrap="none" w:vAnchor="page" w:hAnchor="margin" w:x="7742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8246" w:y="3325"/>
        <w:rPr>
          <w:rStyle w:val="C27"/>
          <w:rtl w:val="0"/>
        </w:rPr>
      </w:pPr>
      <w:r>
        <w:rPr>
          <w:rStyle w:val="C27"/>
          <w:rtl w:val="0"/>
        </w:rPr>
        <w:t>barevný.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896" w:y="3561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802" w:h="230" w:hRule="exact" w:wrap="none" w:vAnchor="page" w:hAnchor="margin" w:x="2596" w:y="3561"/>
        <w:rPr>
          <w:rStyle w:val="C27"/>
          <w:rtl w:val="0"/>
        </w:rPr>
      </w:pPr>
      <w:r>
        <w:rPr>
          <w:rStyle w:val="C27"/>
          <w:rtl w:val="0"/>
        </w:rPr>
        <w:t>případná</w:t>
      </w:r>
    </w:p>
    <w:p>
      <w:pPr>
        <w:pStyle w:val="P38"/>
        <w:framePr w:w="749" w:h="230" w:hRule="exact" w:wrap="none" w:vAnchor="page" w:hAnchor="margin" w:x="3441" w:y="356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4233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93" w:h="230" w:hRule="exact" w:wrap="none" w:vAnchor="page" w:hAnchor="margin" w:x="4579" w:y="3561"/>
        <w:rPr>
          <w:rStyle w:val="C27"/>
          <w:rtl w:val="0"/>
        </w:rPr>
      </w:pPr>
      <w:r>
        <w:rPr>
          <w:rStyle w:val="C27"/>
          <w:rtl w:val="0"/>
        </w:rPr>
        <w:t>zmírnění</w:t>
      </w:r>
    </w:p>
    <w:p>
      <w:pPr>
        <w:pStyle w:val="P38"/>
        <w:framePr w:w="615" w:h="230" w:hRule="exact" w:wrap="none" w:vAnchor="page" w:hAnchor="margin" w:x="5414" w:y="3561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6072" w:y="3561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241" w:h="230" w:hRule="exact" w:wrap="none" w:vAnchor="page" w:hAnchor="margin" w:x="6552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835" w:y="3561"/>
        <w:rPr>
          <w:rStyle w:val="C27"/>
          <w:rtl w:val="0"/>
        </w:rPr>
      </w:pPr>
      <w:r>
        <w:rPr>
          <w:rStyle w:val="C27"/>
          <w:rtl w:val="0"/>
        </w:rPr>
        <w:t>tetování</w:t>
      </w:r>
    </w:p>
    <w:p>
      <w:pPr>
        <w:pStyle w:val="P38"/>
        <w:framePr w:w="130" w:h="230" w:hRule="exact" w:wrap="none" w:vAnchor="page" w:hAnchor="margin" w:x="760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776" w:y="3561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735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v jakých</w:t>
      </w:r>
    </w:p>
    <w:p>
      <w:pPr>
        <w:pStyle w:val="P38"/>
        <w:framePr w:w="903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173" w:h="230" w:hRule="exact" w:wrap="none" w:vAnchor="page" w:hAnchor="margin" w:x="10156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47" w:h="230" w:hRule="exact" w:wrap="none" w:vAnchor="page" w:hAnchor="margin" w:x="585" w:y="37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06" w:h="230" w:hRule="exact" w:wrap="none" w:vAnchor="page" w:hAnchor="margin" w:x="1075" w:y="3791"/>
        <w:rPr>
          <w:rStyle w:val="C27"/>
          <w:rtl w:val="0"/>
        </w:rPr>
      </w:pPr>
      <w:r>
        <w:rPr>
          <w:rStyle w:val="C27"/>
          <w:rtl w:val="0"/>
        </w:rPr>
        <w:t>ukončit.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26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26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26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26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26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26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2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42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83" w:h="230" w:hRule="exact" w:wrap="none" w:vAnchor="page" w:hAnchor="margin" w:x="28" w:y="4492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7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72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95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9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9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9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95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9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9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95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95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957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18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5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51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518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518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518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5188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51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5188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51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5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41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41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41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41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41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4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41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4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41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41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1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1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1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1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1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1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1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8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8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8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8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8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8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8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8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8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8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8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28.4.2026 16:12:40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tetování.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– „tetování“ a nejméně 5 let odborné praxe v oblasti činností, při kterých je porušována integrita lidské kůže – provádění tetování. 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Tatér/tatérka (69-034-M) a střední vzdělání s maturitní zkouškou a nejméně 5 let odborné praxe v oblasti činností, při kterých je porušována integrita lidské kůže – provádění tetování.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8812" w:hRule="exact" w:wrap="none" w:vAnchor="page" w:hAnchor="margin" w:x="0" w:y="69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9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tetování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Tablet s vhodným softwarovým vybavením (např. program Procreate)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 – pracovního boxu: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křeslo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otočná židle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stolek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ostré předměty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Materiálové vybavení: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strojek, sterilní jednorázové tetovací jehly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ruce, nástroje a pokožku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pigmentů, kalíšky na barvy, mixér na barvy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utěrky, jednorázové holítko, jednorázové prostěradlo, jednorázové rukavice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pěna na kůži v dávkovači, zelené mýdlo, tetovací máslo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krém, hojivá fólie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karta klienta – formulář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motivů s např. tematickými skupinami motivů – realistika, grafika, abstrakt, text, portrét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termotiskárna, přenosový papír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fixy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kelímky na vodu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slepé obrázky vrstev kůže 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28.4.2026 16:12:40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28.4.2026 16:12:40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s.r.o.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28.4.2026 16:12:40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8500B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324B79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1D9324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99E244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44577C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