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C3A60" Type="http://schemas.openxmlformats.org/officeDocument/2006/relationships/officeDocument" Target="/word/document.xml" /><Relationship Id="coreR450C3A60" Type="http://schemas.openxmlformats.org/package/2006/relationships/metadata/core-properties" Target="/docProps/core.xml" /><Relationship Id="customR450C3A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prostředků, na nichž je báze znalostí provozována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18.10.2021</w:t>
      </w:r>
    </w:p>
    <w:p>
      <w:pPr>
        <w:pStyle w:val="P21"/>
        <w:framePr w:w="7654" w:h="331" w:hRule="exact" w:wrap="none" w:vAnchor="page" w:hAnchor="margin" w:x="28" w:y="15940"/>
        <w:rPr>
          <w:rStyle w:val="C16"/>
          <w:rtl w:val="0"/>
        </w:rPr>
      </w:pPr>
      <w:r>
        <w:rPr>
          <w:rStyle w:val="C16"/>
          <w:rtl w:val="0"/>
        </w:rPr>
        <w:t>Správce báze znalostí, 29.4.2026 2:12:06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prostředků, na nichž je báze znalostí provozována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technickou sestavu prostředků zabezpečujících provoz báze znalostí i jejich funkčních a uživatelských vlastností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software využívaný k podpoře managementu znalostí a jeho uplatnění při fungování báze znalostí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Aplikovat vhodný přístupový algoritmus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Rychle a úspěšně vyhledat záznam v bázi znalostí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Aplikace metod tvorby záznamů, ukládaných v bázi znalostí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strukturu možného uložení záznamu v bázi znalostí</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Podrobně specifikovat požadavky na kodifikaci záznamu před jeho uložením do báze znalostí</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Zkontrolovat záznam, jeho případné modifikace a jeho následné uložení do báze znalostí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Využívání ochran obsahu báze znalostí.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Charakterizovat principy fungování a aplikace ochran báze znalostí proti technickým poruchám zařízení, na kterém je provozována</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Písemné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Popsat principy fungování a aplikace ochran báze znalostí proti poškození nevhodným zadáním požadavku na interakci s jejím obsahem</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Písemné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Popsat principy fungování a aplikace ochran báze znalostí proti neoprávněnému přístupu neautorizovaných osob k jejímu obsahu</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Charakterizovat principy fungování a aplikace ochran báze znalostí proti externím útokům</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Písemné ověření</w:t>
      </w:r>
    </w:p>
    <w:p>
      <w:pPr>
        <w:pStyle w:val="P32"/>
        <w:framePr w:w="10710" w:h="248" w:hRule="exact" w:wrap="none" w:vAnchor="page" w:hAnchor="margin" w:x="28" w:y="13925"/>
        <w:rPr>
          <w:rStyle w:val="C23"/>
          <w:rtl w:val="0"/>
        </w:rPr>
      </w:pPr>
      <w:r>
        <w:rPr>
          <w:rStyle w:val="C23"/>
          <w:rtl w:val="0"/>
        </w:rPr>
        <w:t>Je třeba úspěšně splnit všechna kritéria.</w:t>
      </w:r>
    </w:p>
    <w:p>
      <w:pPr>
        <w:pStyle w:val="P21"/>
        <w:framePr w:w="7654" w:h="331" w:hRule="exact" w:wrap="none" w:vAnchor="page" w:hAnchor="margin" w:x="28" w:y="15940"/>
        <w:rPr>
          <w:rStyle w:val="C16"/>
          <w:rtl w:val="0"/>
        </w:rPr>
      </w:pPr>
      <w:r>
        <w:rPr>
          <w:rStyle w:val="C16"/>
          <w:rtl w:val="0"/>
        </w:rPr>
        <w:t>Správce báze znalostí, 29.4.2026 2:12:06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podmínek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Zálohování a archivace nepoužívaných záznamů v bázi znalostí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Zálohovat záznam v bázi znalostí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báze znalostí, 29.4.2026 2:12:06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použije pro písemné ověřování formu testu, musí dodržet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75 % správně zodpovězených otázek s tím, že pro každé kritérium musí být správně zodpovězeno alespoň 50 %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testu má zkoušený k dispozici výběr z 3‒4 alternativních odpovědí, z nichž pouze jedna je správná. Autorizovaná osoba musí doložit zdrojový soubor otázek čítající více než 100 otázek.</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báze znalostí, 29.4.2026 2:12:06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vzdělání v oboru aplikovaná informatika nebo v oboru inženýrská informatika a nejméně 5 let praxe v oblasti zpracování dat a zpracování znalostí,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3469"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100 otázek (v případě, že je použit pro písemné ověřování test).</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na praktické předvedení)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 báze znalostí, 29.4.2026 2:12:06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na každou z ověřovaných kompetencí. Zkouška nemůže být rozložena do více dní.</w:t>
      </w:r>
    </w:p>
    <w:p>
      <w:pPr>
        <w:pStyle w:val="P21"/>
        <w:framePr w:w="7654" w:h="331" w:hRule="exact" w:wrap="none" w:vAnchor="page" w:hAnchor="margin" w:x="28" w:y="15940"/>
        <w:rPr>
          <w:rStyle w:val="C16"/>
          <w:rtl w:val="0"/>
        </w:rPr>
      </w:pPr>
      <w:r>
        <w:rPr>
          <w:rStyle w:val="C16"/>
          <w:rtl w:val="0"/>
        </w:rPr>
        <w:t>Správce báze znalostí, 29.4.2026 2:12:06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management a administrativu,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 ing. Zbyněk Pitra, DrSc. – Management Consulting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 fakulta informatiky a managementu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vysoká škola Olomouc, o. p. s.</w:t>
      </w:r>
    </w:p>
    <w:p>
      <w:pPr>
        <w:pStyle w:val="P21"/>
        <w:framePr w:w="7654" w:h="331" w:hRule="exact" w:wrap="none" w:vAnchor="page" w:hAnchor="margin" w:x="28" w:y="15940"/>
        <w:rPr>
          <w:rStyle w:val="C16"/>
          <w:rtl w:val="0"/>
        </w:rPr>
      </w:pPr>
      <w:r>
        <w:rPr>
          <w:rStyle w:val="C16"/>
          <w:rtl w:val="0"/>
        </w:rPr>
        <w:t>Správce báze znalostí, 29.4.2026 2:12:06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5D7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035C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