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69A48" Type="http://schemas.openxmlformats.org/officeDocument/2006/relationships/officeDocument" Target="/word/document.xml" /><Relationship Id="coreR3B069A48" Type="http://schemas.openxmlformats.org/package/2006/relationships/metadata/core-properties" Target="/docProps/core.xml" /><Relationship Id="customR3B069A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solária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nízkotlaké trubice, vysokotlaké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nízkotlakou trubici, vysokotlakou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Ověřit funkčnost nové nízkotlaké trubice, vysokotlaké výbojky, startéru a filtru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Provozování solária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Popsat způsob zjištění stavu provozních hodin nízkotlakých trubic a vysokotlakých výbojek s ohledem na druh ovládání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Zjistit stav servisních intervalů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Vysvětlit, kdo a jak může provádět servisní práce</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d) Předvést postup spouštění solária a nastavení intervalu rozběhu</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e) Zjistit a případně odstranit poruchu</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476"/>
        <w:rPr>
          <w:rStyle w:val="C23"/>
          <w:rtl w:val="0"/>
        </w:rPr>
      </w:pPr>
      <w:r>
        <w:rPr>
          <w:rStyle w:val="C23"/>
          <w:rtl w:val="0"/>
        </w:rPr>
        <w:t>Je třeba splnit všechna kritéria.</w:t>
      </w:r>
    </w:p>
    <w:p>
      <w:pPr>
        <w:pStyle w:val="P23"/>
        <w:framePr w:w="10710" w:h="340" w:hRule="exact" w:wrap="none" w:vAnchor="page" w:hAnchor="margin" w:x="28" w:y="8912"/>
        <w:rPr>
          <w:rStyle w:val="C18"/>
          <w:rtl w:val="0"/>
        </w:rPr>
      </w:pPr>
      <w:r>
        <w:rPr>
          <w:rStyle w:val="C18"/>
          <w:rtl w:val="0"/>
        </w:rPr>
        <w:t>Desinfekce kontaktních ploch solária</w:t>
      </w:r>
    </w:p>
    <w:p>
      <w:pPr>
        <w:pStyle w:val="P24"/>
        <w:framePr w:w="6713" w:h="376" w:hRule="exact" w:wrap="none" w:vAnchor="page" w:hAnchor="margin" w:x="45" w:y="9351"/>
        <w:rPr>
          <w:rStyle w:val="C3"/>
          <w:rtl w:val="0"/>
        </w:rPr>
      </w:pPr>
    </w:p>
    <w:p>
      <w:pPr>
        <w:pStyle w:val="P25"/>
        <w:framePr w:w="6661" w:h="249" w:hRule="exact" w:wrap="none" w:vAnchor="page" w:hAnchor="margin" w:x="71" w:y="9422"/>
        <w:rPr>
          <w:rStyle w:val="C19"/>
          <w:rtl w:val="0"/>
        </w:rPr>
      </w:pPr>
      <w:r>
        <w:rPr>
          <w:rStyle w:val="C19"/>
          <w:rtl w:val="0"/>
        </w:rPr>
        <w:t>Kritéria hodnocení</w:t>
      </w:r>
    </w:p>
    <w:p>
      <w:pPr>
        <w:pStyle w:val="P26"/>
        <w:framePr w:w="3918" w:h="376" w:hRule="exact" w:wrap="none" w:vAnchor="page" w:hAnchor="margin" w:x="6803" w:y="9351"/>
        <w:rPr>
          <w:rStyle w:val="C3"/>
          <w:rtl w:val="0"/>
        </w:rPr>
      </w:pPr>
    </w:p>
    <w:p>
      <w:pPr>
        <w:pStyle w:val="P27"/>
        <w:framePr w:w="3836" w:h="249" w:hRule="exact" w:wrap="none" w:vAnchor="page" w:hAnchor="margin" w:x="6859" w:y="9422"/>
        <w:rPr>
          <w:rStyle w:val="C20"/>
          <w:rtl w:val="0"/>
        </w:rPr>
      </w:pPr>
      <w:r>
        <w:rPr>
          <w:rStyle w:val="C20"/>
          <w:rtl w:val="0"/>
        </w:rPr>
        <w:t>Způsoby ověření</w:t>
      </w:r>
    </w:p>
    <w:p>
      <w:pPr>
        <w:pStyle w:val="P12"/>
        <w:framePr w:w="6710" w:h="607" w:hRule="exact" w:wrap="none" w:vAnchor="page" w:hAnchor="margin" w:x="45" w:y="9728"/>
        <w:rPr>
          <w:rStyle w:val="C3"/>
          <w:rtl w:val="0"/>
        </w:rPr>
      </w:pPr>
    </w:p>
    <w:p>
      <w:pPr>
        <w:pStyle w:val="P13"/>
        <w:framePr w:w="6658" w:h="480" w:hRule="exact" w:wrap="none" w:vAnchor="page" w:hAnchor="margin" w:x="71" w:y="9784"/>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728"/>
        <w:rPr>
          <w:rStyle w:val="C3"/>
          <w:rtl w:val="0"/>
        </w:rPr>
      </w:pPr>
    </w:p>
    <w:p>
      <w:pPr>
        <w:pStyle w:val="P29"/>
        <w:framePr w:w="3839" w:h="480" w:hRule="exact" w:wrap="none" w:vAnchor="page" w:hAnchor="margin" w:x="6856" w:y="978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Provést desinfekci kontaktních a nekontaktních ploch solária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w:t>
      </w:r>
    </w:p>
    <w:p>
      <w:pPr>
        <w:pStyle w:val="P12"/>
        <w:framePr w:w="6710" w:h="376" w:hRule="exact" w:wrap="none" w:vAnchor="page" w:hAnchor="margin" w:x="45" w:y="10711"/>
        <w:rPr>
          <w:rStyle w:val="C3"/>
          <w:rtl w:val="0"/>
        </w:rPr>
      </w:pPr>
    </w:p>
    <w:p>
      <w:pPr>
        <w:pStyle w:val="P13"/>
        <w:framePr w:w="6658" w:h="249" w:hRule="exact" w:wrap="none" w:vAnchor="page" w:hAnchor="margin" w:x="71" w:y="10767"/>
        <w:rPr>
          <w:rStyle w:val="C11"/>
          <w:rtl w:val="0"/>
        </w:rPr>
      </w:pPr>
      <w:r>
        <w:rPr>
          <w:rStyle w:val="C11"/>
          <w:rtl w:val="0"/>
        </w:rPr>
        <w:t>c) Vysvětlit princip vzniku rezistence a způsob, jak jí zabránit</w:t>
      </w:r>
    </w:p>
    <w:p>
      <w:pPr>
        <w:pStyle w:val="P28"/>
        <w:framePr w:w="3921" w:h="376" w:hRule="exact" w:wrap="none" w:vAnchor="page" w:hAnchor="margin" w:x="6800" w:y="10711"/>
        <w:rPr>
          <w:rStyle w:val="C3"/>
          <w:rtl w:val="0"/>
        </w:rPr>
      </w:pPr>
    </w:p>
    <w:p>
      <w:pPr>
        <w:pStyle w:val="P29"/>
        <w:framePr w:w="3839" w:h="249" w:hRule="exact" w:wrap="none" w:vAnchor="page" w:hAnchor="margin" w:x="6856" w:y="10767"/>
        <w:rPr>
          <w:rStyle w:val="C21"/>
          <w:rtl w:val="0"/>
        </w:rPr>
      </w:pPr>
      <w:r>
        <w:rPr>
          <w:rStyle w:val="C21"/>
          <w:rtl w:val="0"/>
        </w:rPr>
        <w:t>Ústní ověření</w:t>
      </w:r>
    </w:p>
    <w:p>
      <w:pPr>
        <w:pStyle w:val="P32"/>
        <w:framePr w:w="10710" w:h="248" w:hRule="exact" w:wrap="none" w:vAnchor="page" w:hAnchor="margin" w:x="28" w:y="112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správného opalování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fototyp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klientovi pravidla pro bezpečné opalování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zjištění vhodné délky opalovací kúry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rozdíly ve výkonech nízkotlakých trubic a vysokotlakých výbojek a jejich vliv na délku kúry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Vysvětlit rozdílnou funkci klasických UV zařičů a regeneračních nízkotlakých kolagenových lamp</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Vysvětlit možnosti kombinace klasických UV zářičů a regeneračních nízkotlakých kolagenových lamp</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Doporučit vhodnou délku opalování v závislosti na typu solária</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Ústní ověření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340" w:hRule="exact" w:wrap="none" w:vAnchor="page" w:hAnchor="margin" w:x="28" w:y="7451"/>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7890"/>
        <w:rPr>
          <w:rStyle w:val="C3"/>
          <w:rtl w:val="0"/>
        </w:rPr>
      </w:pPr>
    </w:p>
    <w:p>
      <w:pPr>
        <w:pStyle w:val="P25"/>
        <w:framePr w:w="6661" w:h="249" w:hRule="exact" w:wrap="none" w:vAnchor="page" w:hAnchor="margin" w:x="71" w:y="7961"/>
        <w:rPr>
          <w:rStyle w:val="C19"/>
          <w:rtl w:val="0"/>
        </w:rPr>
      </w:pPr>
      <w:r>
        <w:rPr>
          <w:rStyle w:val="C19"/>
          <w:rtl w:val="0"/>
        </w:rPr>
        <w:t>Kritéria hodnocení</w:t>
      </w:r>
    </w:p>
    <w:p>
      <w:pPr>
        <w:pStyle w:val="P26"/>
        <w:framePr w:w="3918" w:h="376" w:hRule="exact" w:wrap="none" w:vAnchor="page" w:hAnchor="margin" w:x="6803" w:y="7890"/>
        <w:rPr>
          <w:rStyle w:val="C3"/>
          <w:rtl w:val="0"/>
        </w:rPr>
      </w:pPr>
    </w:p>
    <w:p>
      <w:pPr>
        <w:pStyle w:val="P27"/>
        <w:framePr w:w="3836" w:h="249" w:hRule="exact" w:wrap="none" w:vAnchor="page" w:hAnchor="margin" w:x="6859" w:y="7961"/>
        <w:rPr>
          <w:rStyle w:val="C20"/>
          <w:rtl w:val="0"/>
        </w:rPr>
      </w:pPr>
      <w:r>
        <w:rPr>
          <w:rStyle w:val="C20"/>
          <w:rtl w:val="0"/>
        </w:rPr>
        <w:t>Způsoby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a) Vysvětlit nevhodnost používání krému s UV faktorem</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b) Popsat obecné zásady pro použití kosmetiky</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Vysvětlit rozdíl mezi samoopalovací kosmetikou a kosmetikou s bronzerem</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Orientace v bezpečnostních předpisech pro provoz solárií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a) Prostudovat předpisy stanovené výrobcem pro konkrétní typ solária a vysvětlit 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2204"/>
        <w:rPr>
          <w:rStyle w:val="C3"/>
          <w:rtl w:val="0"/>
        </w:rPr>
      </w:pPr>
    </w:p>
    <w:p>
      <w:pPr>
        <w:pStyle w:val="P17"/>
        <w:framePr w:w="6658" w:h="480" w:hRule="exact" w:wrap="none" w:vAnchor="page" w:hAnchor="margin" w:x="71" w:y="12260"/>
        <w:rPr>
          <w:rStyle w:val="C13"/>
          <w:rtl w:val="0"/>
        </w:rPr>
      </w:pPr>
      <w:r>
        <w:rPr>
          <w:rStyle w:val="C13"/>
          <w:rtl w:val="0"/>
        </w:rPr>
        <w:t>b) Uvést základní intervaly kontroly jednotlivých částí solária a předvést jejich zjištění</w:t>
      </w:r>
    </w:p>
    <w:p>
      <w:pPr>
        <w:pStyle w:val="P30"/>
        <w:framePr w:w="3921" w:h="607" w:hRule="exact" w:wrap="none" w:vAnchor="page" w:hAnchor="margin" w:x="6800" w:y="12204"/>
        <w:rPr>
          <w:rStyle w:val="C3"/>
          <w:rtl w:val="0"/>
        </w:rPr>
      </w:pPr>
    </w:p>
    <w:p>
      <w:pPr>
        <w:pStyle w:val="P31"/>
        <w:framePr w:w="3839" w:h="480" w:hRule="exact" w:wrap="none" w:vAnchor="page" w:hAnchor="margin" w:x="6856" w:y="12260"/>
        <w:rPr>
          <w:rStyle w:val="C22"/>
          <w:rtl w:val="0"/>
        </w:rPr>
      </w:pPr>
      <w:r>
        <w:rPr>
          <w:rStyle w:val="C22"/>
          <w:rtl w:val="0"/>
        </w:rPr>
        <w:t>Praktické předvedení a ústní ověření</w:t>
      </w:r>
    </w:p>
    <w:p>
      <w:pPr>
        <w:pStyle w:val="P32"/>
        <w:framePr w:w="10710" w:h="248" w:hRule="exact" w:wrap="none" w:vAnchor="page" w:hAnchor="margin" w:x="28" w:y="129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není vyžadována.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činnosti v kompetencích budou předvedeny na figurantovi, kterého ke zkoušce zajistí autorizovaná osoba.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kompetenci:</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poradenství v oblasti správného opalování.</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Orientace v sortimentu kosmetických přípravků pro opalování a po opalování v soláriu. Vysvětlení využití kosmetických připravků bude realizováno na vzorcích kosmetických přípravků.</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Provozování solária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připraví minimálně dvě modelové situace, které signalizují poruchu solária a uchazeč o zkoušku uvede, jak bude porucha odstraněna.</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Poskytování poradenství v oblasti správného opalování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Fototyp se zjišťuje optickou kontrolou klienta a rozhovorem s klientem. Na základě této analýzy je určen fototyp a klientovi je doporučena délka kůry.</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6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každém studiu je jiné solárium s různými výkony trubic. Na základě určení fototypu a typu solária je klientovi určena délka kůry s ohledem na provozovaný typ solária. </w:t>
      </w:r>
    </w:p>
    <w:p>
      <w:pPr>
        <w:pStyle w:val="P33"/>
        <w:framePr w:w="10766" w:h="2072" w:hRule="exact" w:wrap="none" w:vAnchor="page" w:hAnchor="margin" w:x="0" w:y="9483"/>
        <w:rPr>
          <w:rStyle w:val="C3"/>
          <w:rtl w:val="0"/>
        </w:rPr>
      </w:pPr>
    </w:p>
    <w:p>
      <w:pPr>
        <w:pStyle w:val="P35"/>
        <w:framePr w:w="10710" w:h="340" w:hRule="exact" w:wrap="none" w:vAnchor="page" w:hAnchor="margin" w:x="28" w:y="9483"/>
        <w:rPr>
          <w:rStyle w:val="C25"/>
          <w:rtl w:val="0"/>
        </w:rPr>
      </w:pPr>
      <w:r>
        <w:rPr>
          <w:rStyle w:val="C25"/>
          <w:rtl w:val="0"/>
        </w:rPr>
        <w:t>Výsledné hodnocení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783"/>
        <w:rPr>
          <w:rStyle w:val="C3"/>
          <w:rtl w:val="0"/>
        </w:rPr>
      </w:pPr>
    </w:p>
    <w:p>
      <w:pPr>
        <w:pStyle w:val="P35"/>
        <w:framePr w:w="10710" w:h="340" w:hRule="exact" w:wrap="none" w:vAnchor="page" w:hAnchor="margin" w:x="28" w:y="11783"/>
        <w:rPr>
          <w:rStyle w:val="C25"/>
          <w:rtl w:val="0"/>
        </w:rPr>
      </w:pPr>
      <w:r>
        <w:rPr>
          <w:rStyle w:val="C25"/>
          <w:rtl w:val="0"/>
        </w:rPr>
        <w:t>Počet zkoušejících</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obsluhy solárií.</w:t>
      </w:r>
    </w:p>
    <w:p>
      <w:pPr>
        <w:keepNext w:val="0"/>
        <w:keepLines w:val="1"/>
        <w:framePr w:w="10766" w:h="6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69-031-H Obsluha solária a střední vzdělání s výučním listem a alespoň 5 let odborné praxe v oblasti obsluhy solárií.</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www.mzcr.cz</w:t>
      </w:r>
    </w:p>
    <w:p>
      <w:pPr>
        <w:pStyle w:val="P33"/>
        <w:framePr w:w="10766" w:h="4055"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Nezbytné materiální a technické předpoklady pro provedení zkoušky</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 a prostory schválené k provozování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kosmetických přípravků pro opalování a po opalování v soláriu</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•vysokotlaké výbojky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•startéry a filtry</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•nízkotlaké trubice</w:t>
      </w:r>
    </w:p>
    <w:p>
      <w:pPr>
        <w:keepNext w:val="0"/>
        <w:keepLines w:val="1"/>
        <w:framePr w:w="10766" w:h="3715" w:hRule="exact" w:wrap="none" w:vAnchor="page" w:hAnchor="margin" w:x="0" w:y="966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5" w:hRule="exact" w:wrap="none" w:vAnchor="page" w:hAnchor="margin" w:x="0" w:y="9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3608"/>
        <w:rPr>
          <w:rStyle w:val="C3"/>
          <w:rtl w:val="0"/>
        </w:rPr>
      </w:pPr>
    </w:p>
    <w:p>
      <w:pPr>
        <w:pStyle w:val="P35"/>
        <w:framePr w:w="10710" w:h="340" w:hRule="exact" w:wrap="none" w:vAnchor="page" w:hAnchor="margin" w:x="28" w:y="13608"/>
        <w:rPr>
          <w:rStyle w:val="C25"/>
          <w:rtl w:val="0"/>
        </w:rPr>
      </w:pPr>
      <w:r>
        <w:rPr>
          <w:rStyle w:val="C25"/>
          <w:rtl w:val="0"/>
        </w:rPr>
        <w:t>Doba přípravy na zkoušku</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39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1,5 až 2 hodiny (hodinou se rozumí 60 minut).</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Konopík,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Milan Král, a. s., Marcela Malechová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Renata Konopíková,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 studio Ergoline, Jiřina Lieblová</w:t>
      </w:r>
    </w:p>
    <w:p>
      <w:pPr>
        <w:pStyle w:val="P21"/>
        <w:framePr w:w="7654" w:h="331" w:hRule="exact" w:wrap="none" w:vAnchor="page" w:hAnchor="margin" w:x="28" w:y="15940"/>
        <w:rPr>
          <w:rStyle w:val="C16"/>
          <w:rtl w:val="0"/>
        </w:rPr>
      </w:pPr>
      <w:r>
        <w:rPr>
          <w:rStyle w:val="C16"/>
          <w:rtl w:val="0"/>
        </w:rPr>
        <w:t>Obsluha solária, 29.4.2026 2:12:05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5F7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CCCD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550B76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