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FA31E90" Type="http://schemas.openxmlformats.org/officeDocument/2006/relationships/officeDocument" Target="/word/document.xml" /><Relationship Id="coreR7FA31E90" Type="http://schemas.openxmlformats.org/package/2006/relationships/metadata/core-properties" Target="/docProps/core.xml" /><Relationship Id="customR7FA31E9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prací pod napětím NN (kód: 26-039-H)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silnoproud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vhodného pracovního postupu pro práce pod napětím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Zajištění pracoviště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kontrola pracovních a ochranných pomůcek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Provedení prací pod napětím nízkého napětí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stavu použitých ochranných osobních pomůcek a nářadí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Zrušení zajištěného pracoviště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07.10.2020 do: 14.10.2022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prací pod napětím NN, 18.9.2026 2:41:31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4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https://www.nsp.cz/jednotka-prace/elektromechanik-pro-silno#zdravotni-zpusobilost) dle §2 vyhlášky č. 50/1978 Sb., v platném znění.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Vstupní podmínkou pro připuštění uchazeče ke zkoušce je předložení platného "Osvědčení o odborné způsobilosti v elektrotechnice" podle § 6 vyhlášky č. 50/1978 Sb., v platném znění. 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může být organizována a prováděna na reálném zařízení.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zásad a pravidel BOZP. Požadavky na BOZP zahrnují i problematiku práce ve výškách.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prací pod napětím NN, 18.9.2026 2:41:31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elektrotechnické Plzeň, Vejprnická 56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Elektrotechnický cech Plzeňského regionu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Elektroservis, Jan Sládek a spol.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prací pod napětím NN, 18.9.2026 2:41:31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