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F71FFA" Type="http://schemas.openxmlformats.org/officeDocument/2006/relationships/officeDocument" Target="/word/document.xml" /><Relationship Id="coreR53F71FFA" Type="http://schemas.openxmlformats.org/package/2006/relationships/metadata/core-properties" Target="/docProps/core.xml" /><Relationship Id="customR53F71FF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prací pod napětím NN (kód: 26-039-H)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slaboproud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vhodného pracovního postupu pro práce pod napětím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Zajištění pracoviště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kontrola pracovních a ochranných pomůcek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Provedení prací pod napětím nízkého napětí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stavu použitých ochranných osobních pomůcek a nářadí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Zrušení zajištěného pracoviště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prací pod napětím NN, 11.9.2026 18:33:22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https://www.nsp.cz/jednotka-prace/elektromechanik-pro-silno#zdravotni-zpusobilost).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může být organizována a prováděna na reálném zařízení. V rámci zkoušky budou vykonávány činnosti na zařízeních do 1 kV AC/ 1,5 kV DC v objektu bez nebezpečí výbuchu.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 Požadavky na BOZP zahrnují i problematiku práce ve výškách.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prací pod napětím NN, 11.9.2026 18:33:22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 Plzeň, Vejprnická 56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cech Plzeňského regionu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Elektroservis, Jan Sládek a spol.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prací pod napětím NN, 11.9.2026 18:33:22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