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A4AF5" Type="http://schemas.openxmlformats.org/officeDocument/2006/relationships/officeDocument" Target="/word/document.xml" /><Relationship Id="coreR330A4AF5" Type="http://schemas.openxmlformats.org/package/2006/relationships/metadata/core-properties" Target="/docProps/core.xml" /><Relationship Id="customR330A4A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14.10.2022</w:t>
      </w:r>
    </w:p>
    <w:p>
      <w:pPr>
        <w:pStyle w:val="P21"/>
        <w:framePr w:w="7654" w:h="331" w:hRule="exact" w:wrap="none" w:vAnchor="page" w:hAnchor="margin" w:x="28" w:y="15940"/>
        <w:rPr>
          <w:rStyle w:val="C16"/>
          <w:rtl w:val="0"/>
        </w:rPr>
      </w:pPr>
      <w:r>
        <w:rPr>
          <w:rStyle w:val="C16"/>
          <w:rtl w:val="0"/>
        </w:rPr>
        <w:t>Montér/montérka izolovaných vedení, 27.10.2026 4:38:35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27.10.2026 4:38:35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27.10.2026 4:38:35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oprávnění o odborné způsobilosti v elektrotechnice" podle § 6 vyhlášky č. 50/1978 Sb.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organizována a uskutečněna na reálném zařízení.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271"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27.10.2026 4:38:35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27.10.2026 4:38:35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27.10.2026 4:38:35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27.10.2026 4:38:35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314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B34E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D48B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E4E95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FBE5D8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