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29A257" Type="http://schemas.openxmlformats.org/officeDocument/2006/relationships/officeDocument" Target="/word/document.xml" /><Relationship Id="coreR5229A257" Type="http://schemas.openxmlformats.org/package/2006/relationships/metadata/core-properties" Target="/docProps/core.xml" /><Relationship Id="customR5229A2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izolovaných vedení (kód: 26-038-H)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izolovaných vedení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vhodných pomůcek, nářadí a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Montáž a zapojování sítí izolovaných vedení bez napětí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opravy sítí izolovaných vedení pod napětím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dokumentace a záznamů o provedené práci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izolovaných vedení, 11.9.2026 17:51:07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6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"https://www.nsp.cz/jednotka-prace/monter-izolovanych-vedeni"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- https://www.nsp.cz/jednotka-prace/monter-izolovanych-vedeni#zdravotni-zpusobilost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§9, nařízení vlády č. 194/2022 Sb. o požadavcích na odbornou způsobilost k výkonu činností na elektrickém zařízení a na odbornou způsobilost v 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"Vedení dokumentace a záznamů o provedené práci" je prakticky ověřována ve vazbě na plnění kritérií kompetence "Montáž a zapojování sítí izolovaných vedení bez napětí" a kompetence "Montáž a opravy sítí izolovaných vedení pod napětím".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 Zkouška bude organizována a uskutečněna na reálném zařízení.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 v průběhu celé zkoušky.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Požadavky pro činnost dle této profesní kvalifikace: 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izolovaných vedení, 11.9.2026 17:51:07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cech Plzeňského regionu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Elektroservis, Jan Sládek a spol.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izolovaných vedení, 11.9.2026 17:51:07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