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74E86" Type="http://schemas.openxmlformats.org/officeDocument/2006/relationships/officeDocument" Target="/word/document.xml" /><Relationship Id="coreR10B74E86" Type="http://schemas.openxmlformats.org/package/2006/relationships/metadata/core-properties" Target="/docProps/core.xml" /><Relationship Id="customR10B74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16.12.2015</w:t>
      </w:r>
    </w:p>
    <w:p>
      <w:pPr>
        <w:pStyle w:val="P21"/>
        <w:framePr w:w="7654" w:h="331" w:hRule="exact" w:wrap="none" w:vAnchor="page" w:hAnchor="margin" w:x="28" w:y="15940"/>
        <w:rPr>
          <w:rStyle w:val="C16"/>
          <w:rtl w:val="0"/>
        </w:rPr>
      </w:pPr>
      <w:r>
        <w:rPr>
          <w:rStyle w:val="C16"/>
          <w:rtl w:val="0"/>
        </w:rPr>
        <w:t>Manikérka a nehtová designérka, 14.6.2026 21:54:59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14.6.2026 21:54:59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14.6.2026 21:54:59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14.6.2026 21:54:59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6"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kosmetička a alespoň 8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manikérka a nehtová designérka + střední vzdělání s maturitní zkouškou a alespoň 8 let odborné praxe v oboru manikúry, z toho minimálně jeden rok v období posledních dvou let před podáním žádosti o udělení autorizace.</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14.6.2026 21:54:59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14.6.2026 21:54:59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14.6.2026 21:54:59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Manikérka a nehtová designérka, 14.6.2026 21:54:59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421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7B3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