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382A23" Type="http://schemas.openxmlformats.org/officeDocument/2006/relationships/officeDocument" Target="/word/document.xml" /><Relationship Id="coreR48382A23" Type="http://schemas.openxmlformats.org/package/2006/relationships/metadata/core-properties" Target="/docProps/core.xml" /><Relationship Id="customR48382A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turbíny (kód: 26-075-M)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turbíny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a ochrana zdraví při práci, první pomoc při úrazu elektrickým proudem, požární řád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nakládání s odpady a znečištěním, produkovaným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termodynamiky a mechaniky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strojovny elektrárny a teplárny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turbosoustrojí a jeho konstrukční části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principech nízkotlaké a vysokotlaké regenerace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principech a druzích tepelných výměníků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principech olejového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principech provozu turbosoustrojí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činnostech při mimořádných stavech provozu výroby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Zkoušení a kontroly funkce turboústrojí, tepelných výměníků a pomocných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obsluha turboústrojí, tepelných výměníků v souladu se stanovenými dispečerskými plány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běžné údržby turboústrojí, tepelných výměníků a pomocných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bezpečnost práce při obsluze a práci na elektrických zařízeních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první pomoc při úrazu elektrickým proudem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zajištění požární prevence (poplachové směrnice, únikové cesty)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technologiích nakládání s odpady a znečištěním, produkovaným v organizaci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Orientovat se v technologiích nakládání s odpady v teplárně</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vysvětlení v reálném provozu</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Orientovat se v technologiích nakládání s odpady v elektrárně</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vysvětlení v reálném provozu</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Orientace v základech termodynamiky a mechaniky</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a vysvětlit TS diagram, IS diagram, charakterizovat základní fyzikální zákony termomechaniky (tlak, teplota, entalpie, entropie)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Charakterizovat krouticí moment (odstředivá síla, chvění)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Charakterizovat účinnost a teplárenský součinitel</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Orientace v technologii strojovny elektrárny a teplárny</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Orientovat se ve zjednodušeném schématu strojovny elektrárny</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 a 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Orientovat se ve zjednodušeném schématu strojovny teplárny</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 a ústní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c) Dle schématu popsat funkci jednotlivých technologických prvků a jejich vzájemné souvislosti a provázanosti</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Ústní vysvětlení v reálném provozu</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turbosoustrojí a jeho konstrukční části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Dle technologického schématu popsat a vysvětlit funkce a konstrukci parní turbíny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rozdíly mezi turbínami elektrárenskými, teplárenskými, protitlaké - kondenzační, podle tlaku na lopatkách - přetlakové, rovnotlaké, a-kolo-c-kolo, ucpávková pára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vysvětlení v reálném provozu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základní funkce generátoru (základní parametry vinutí, buzení, rotor, stator, princip přeměny mechanické energie na elektrickou)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vysvětlení v reálném provozu</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principech nízkotlaké a vysokotlaké regenerace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Vysvětlit na předloženém schématu nízkotlakou regeneraci</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vysvětlení v reálném provozu</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Vysvětlit na předloženém schématu vysokotlakou regeneraci</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vysvětlení v reálném provozu</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Zkontrolovat měřidla, displeje a další ukazatele pro zajištění správných chodů celků</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Orientace v principech a druzích tepelných výměníků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Vysvětlit princip a funkci vývěvy na technologickém schématu konkrétního provozu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vysvětlení v reálném provozu</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Vysvětlit princip a funkci protitlakého výměníku na technologickém schématu konkrétního provozu</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vysvětlení v reálném provozu</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Vysvětlit princip chlazení technologií strojovny konkrétního provozu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Ústní vysvětlení v reálném provozu</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d) Popsat trasy páry a jejích kondenzátů na technologickém schématu konkrétního provozu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vysvětlení v reálném provozu</w:t>
      </w:r>
    </w:p>
    <w:p>
      <w:pPr>
        <w:pStyle w:val="P32"/>
        <w:framePr w:w="10710" w:h="248" w:hRule="exact" w:wrap="none" w:vAnchor="page" w:hAnchor="margin" w:x="28" w:y="11413"/>
        <w:rPr>
          <w:rStyle w:val="C23"/>
          <w:rtl w:val="0"/>
        </w:rPr>
      </w:pPr>
      <w:r>
        <w:rPr>
          <w:rStyle w:val="C23"/>
          <w:rtl w:val="0"/>
        </w:rPr>
        <w:t>Je třeba splnit všechna kritéria.</w:t>
      </w:r>
    </w:p>
    <w:p>
      <w:pPr>
        <w:pStyle w:val="P23"/>
        <w:framePr w:w="10710" w:h="340" w:hRule="exact" w:wrap="none" w:vAnchor="page" w:hAnchor="margin" w:x="28" w:y="11849"/>
        <w:rPr>
          <w:rStyle w:val="C18"/>
          <w:rtl w:val="0"/>
        </w:rPr>
      </w:pPr>
      <w:r>
        <w:rPr>
          <w:rStyle w:val="C18"/>
          <w:rtl w:val="0"/>
        </w:rPr>
        <w:t>Orientace v principech olejového systému</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a) Popsat systém olejového hospodářství na technologickém schématu konkrétního provozu</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Ústní vysvětlení v reálném provozu</w:t>
      </w:r>
    </w:p>
    <w:p>
      <w:pPr>
        <w:pStyle w:val="P16"/>
        <w:framePr w:w="6710" w:h="607" w:hRule="exact" w:wrap="none" w:vAnchor="page" w:hAnchor="margin" w:x="45" w:y="13271"/>
        <w:rPr>
          <w:rStyle w:val="C3"/>
          <w:rtl w:val="0"/>
        </w:rPr>
      </w:pPr>
    </w:p>
    <w:p>
      <w:pPr>
        <w:pStyle w:val="P17"/>
        <w:framePr w:w="6658" w:h="480" w:hRule="exact" w:wrap="none" w:vAnchor="page" w:hAnchor="margin" w:x="71" w:y="13327"/>
        <w:rPr>
          <w:rStyle w:val="C13"/>
          <w:rtl w:val="0"/>
        </w:rPr>
      </w:pPr>
      <w:r>
        <w:rPr>
          <w:rStyle w:val="C13"/>
          <w:rtl w:val="0"/>
        </w:rPr>
        <w:t>b) Zkontrolovat měřidla, displeje a další přístroje pro zajištění správných chodů olejových systémů</w:t>
      </w:r>
    </w:p>
    <w:p>
      <w:pPr>
        <w:pStyle w:val="P30"/>
        <w:framePr w:w="3921" w:h="607" w:hRule="exact" w:wrap="none" w:vAnchor="page" w:hAnchor="margin" w:x="6800" w:y="13271"/>
        <w:rPr>
          <w:rStyle w:val="C3"/>
          <w:rtl w:val="0"/>
        </w:rPr>
      </w:pPr>
    </w:p>
    <w:p>
      <w:pPr>
        <w:pStyle w:val="P31"/>
        <w:framePr w:w="3839" w:h="480"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Provést běžnou údržbu systému olejového hospodářství</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provozu turbosoustrojí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souvislosti spojené se zatížením generátoru (výkonové charakteristiky)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funkci a vysvětlit pojem koncový stupeň turbíny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vysvětlení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regulační rozsahy turbíny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vysvětlení v reálném provozu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optimální provozní stavy turbíny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vysvětlení v reálném provozu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Charakterizovat provozní dokumentaci a její obsah, pravidla evidence provozních dat a provést záznam do evidence provozních dat.</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činnostech při mimořádných stavech provozu výroby energií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mimořádné stavy turbosoustrojí a navrhnout jejich řešení v konkrétním provozu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s ohledem na reálné podmínky provozu postup spouštění turbosoustrojí ze studeného a teplého stavu na plný výkon</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Identifikovat pro konkrétní provoz možné zdroje energie pro mimořádné situace provozu (teplota, tlak, chvění, otáčky, teplota oleje, tlak oleje, tlak regulační kapaliny) a charakterizovat další možné zdroje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možné způsoby ochran turbosoustrojí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vysvětlení v reálném provozu</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Zkoušení a kontroly funkce turboústrojí, tepelných výměníků a pomocných zařízení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Zkontrolovat měřidla, displeje a další přístroje pro zajištění správných chodů výměníků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Zkontrolovat měřidla, displeje a další ukazatele pro zajištění správného chodu turbíny</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Vyzkoušet a zkontrolovat funkci turbosoustrojí</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3"/>
        <w:framePr w:w="10710" w:h="340" w:hRule="exact" w:wrap="none" w:vAnchor="page" w:hAnchor="margin" w:x="28" w:y="12601"/>
        <w:rPr>
          <w:rStyle w:val="C18"/>
          <w:rtl w:val="0"/>
        </w:rPr>
      </w:pPr>
      <w:r>
        <w:rPr>
          <w:rStyle w:val="C18"/>
          <w:rtl w:val="0"/>
        </w:rPr>
        <w:t>Řízení, obsluha turboústrojí, tepelných výměníků v souladu se stanovenými dispečerskými plány</w:t>
      </w:r>
    </w:p>
    <w:p>
      <w:pPr>
        <w:pStyle w:val="P24"/>
        <w:framePr w:w="6713" w:h="376" w:hRule="exact" w:wrap="none" w:vAnchor="page" w:hAnchor="margin" w:x="45" w:y="13040"/>
        <w:rPr>
          <w:rStyle w:val="C3"/>
          <w:rtl w:val="0"/>
        </w:rPr>
      </w:pPr>
    </w:p>
    <w:p>
      <w:pPr>
        <w:pStyle w:val="P25"/>
        <w:framePr w:w="6661" w:h="249" w:hRule="exact" w:wrap="none" w:vAnchor="page" w:hAnchor="margin" w:x="71" w:y="13111"/>
        <w:rPr>
          <w:rStyle w:val="C19"/>
          <w:rtl w:val="0"/>
        </w:rPr>
      </w:pPr>
      <w:r>
        <w:rPr>
          <w:rStyle w:val="C19"/>
          <w:rtl w:val="0"/>
        </w:rPr>
        <w:t>Kritéria hodnocení</w:t>
      </w:r>
    </w:p>
    <w:p>
      <w:pPr>
        <w:pStyle w:val="P26"/>
        <w:framePr w:w="3918" w:h="376" w:hRule="exact" w:wrap="none" w:vAnchor="page" w:hAnchor="margin" w:x="6803" w:y="13040"/>
        <w:rPr>
          <w:rStyle w:val="C3"/>
          <w:rtl w:val="0"/>
        </w:rPr>
      </w:pPr>
    </w:p>
    <w:p>
      <w:pPr>
        <w:pStyle w:val="P27"/>
        <w:framePr w:w="3836" w:h="249" w:hRule="exact" w:wrap="none" w:vAnchor="page" w:hAnchor="margin" w:x="6859" w:y="13111"/>
        <w:rPr>
          <w:rStyle w:val="C20"/>
          <w:rtl w:val="0"/>
        </w:rPr>
      </w:pPr>
      <w:r>
        <w:rPr>
          <w:rStyle w:val="C20"/>
          <w:rtl w:val="0"/>
        </w:rPr>
        <w:t>Způsoby ověření</w:t>
      </w:r>
    </w:p>
    <w:p>
      <w:pPr>
        <w:pStyle w:val="P12"/>
        <w:framePr w:w="6710" w:h="376" w:hRule="exact" w:wrap="none" w:vAnchor="page" w:hAnchor="margin" w:x="45" w:y="13417"/>
        <w:rPr>
          <w:rStyle w:val="C3"/>
          <w:rtl w:val="0"/>
        </w:rPr>
      </w:pPr>
    </w:p>
    <w:p>
      <w:pPr>
        <w:pStyle w:val="P13"/>
        <w:framePr w:w="6658" w:h="249" w:hRule="exact" w:wrap="none" w:vAnchor="page" w:hAnchor="margin" w:x="71" w:y="13473"/>
        <w:rPr>
          <w:rStyle w:val="C11"/>
          <w:rtl w:val="0"/>
        </w:rPr>
      </w:pPr>
      <w:r>
        <w:rPr>
          <w:rStyle w:val="C11"/>
          <w:rtl w:val="0"/>
        </w:rPr>
        <w:t>a) Řídit obsluhu tepelných výměníků v souladu s dispečerskými plány</w:t>
      </w:r>
    </w:p>
    <w:p>
      <w:pPr>
        <w:pStyle w:val="P28"/>
        <w:framePr w:w="3921" w:h="376" w:hRule="exact" w:wrap="none" w:vAnchor="page" w:hAnchor="margin" w:x="6800" w:y="13417"/>
        <w:rPr>
          <w:rStyle w:val="C3"/>
          <w:rtl w:val="0"/>
        </w:rPr>
      </w:pPr>
    </w:p>
    <w:p>
      <w:pPr>
        <w:pStyle w:val="P29"/>
        <w:framePr w:w="3839" w:h="249" w:hRule="exact" w:wrap="none" w:vAnchor="page" w:hAnchor="margin" w:x="6856" w:y="13473"/>
        <w:rPr>
          <w:rStyle w:val="C21"/>
          <w:rtl w:val="0"/>
        </w:rPr>
      </w:pPr>
      <w:r>
        <w:rPr>
          <w:rStyle w:val="C21"/>
          <w:rtl w:val="0"/>
        </w:rPr>
        <w:t>Praktické předvedení a ústní ověření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b) Řídit obsluhu turbosoustrojí v souladu s dispečerskými plány</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turboústrojí, tepelných výměníků a pomocných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běžnou údržbu tepelných výměníků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běžnou údržbu turbosoustrojí a pomocných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http://katalog.nsp.cz/zdravotniPodminky.aspx?id_jp=102876).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ověřování kompetencí formou praktického předvedení a ústního ověření probíhá s použitím podrobných technologických výkresů, příslušných schémat či jiných reálných písemných podkladů. Dokumentace musí být dostatečně podrobná, aby uchazeč mohl detailně a přesně popsat řešenou problematiku.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 probíhá přímo v reálném provozu nad konkrétními technologiemi.</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jedná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803"/>
        <w:rPr>
          <w:rStyle w:val="C3"/>
          <w:rtl w:val="0"/>
        </w:rPr>
      </w:pPr>
    </w:p>
    <w:p>
      <w:pPr>
        <w:pStyle w:val="P35"/>
        <w:framePr w:w="10710" w:h="547" w:hRule="exact" w:wrap="none" w:vAnchor="page" w:hAnchor="margin" w:x="28" w:y="10803"/>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a alespoň 5 let odborné praxe v řídicích pozicích v oblasti odvětví Výroba a rozvod elektřiny a tepla.</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strojírenství a alespoň 5 let odborné praxe v řídicích pozicích v oblasti odvětví Výroba a rozvod elektřiny a tepla. </w:t>
      </w:r>
    </w:p>
    <w:p>
      <w:pPr>
        <w:keepNext w:val="0"/>
        <w:keepLines w:val="1"/>
        <w:framePr w:w="10766" w:h="4559" w:hRule="exact" w:wrap="none" w:vAnchor="page" w:hAnchor="margin" w:x="0" w:y="113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odvětví Výroba a rozvod elektřiny a tepla.</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13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1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Prostorové dispozice</w:t>
      </w:r>
    </w:p>
    <w:p>
      <w:pPr>
        <w:keepNext w:val="0"/>
        <w:keepLines w:val="1"/>
        <w:framePr w:w="10766" w:h="50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teplárny nebo elektrárny</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w:t>
      </w:r>
    </w:p>
    <w:p>
      <w:pPr>
        <w:keepNext w:val="0"/>
        <w:keepLines w:val="1"/>
        <w:framePr w:w="10766" w:h="50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elektrárny a teplárny, montážní výkresy turbosoustrojí, technologická schémata nízkotlaké a vysokotlaké regenerace, technologická schémata tepelných výměníků, technologická schémata a montážní výkresy olejového hospodářství), provozní směrnice</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musí být k dispozici buď v listinné podobě v dostatečném počtu potřebném pro zkoušku nebo v elektronické podobě v off line formě pro okamžité použití uchazečem.</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7756"/>
        <w:rPr>
          <w:rStyle w:val="C3"/>
          <w:rtl w:val="0"/>
        </w:rPr>
      </w:pPr>
    </w:p>
    <w:p>
      <w:pPr>
        <w:pStyle w:val="P35"/>
        <w:framePr w:w="10710" w:h="340" w:hRule="exact" w:wrap="none" w:vAnchor="page" w:hAnchor="margin" w:x="28" w:y="7756"/>
        <w:rPr>
          <w:rStyle w:val="C25"/>
          <w:rtl w:val="0"/>
        </w:rPr>
      </w:pPr>
      <w:r>
        <w:rPr>
          <w:rStyle w:val="C25"/>
          <w:rtl w:val="0"/>
        </w:rPr>
        <w:t>Doba přípravy na zkoušku</w:t>
      </w:r>
    </w:p>
    <w:p>
      <w:pPr>
        <w:keepNext w:val="0"/>
        <w:keepLines w:val="0"/>
        <w:framePr w:w="10766" w:h="806" w:hRule="exact" w:wrap="none" w:vAnchor="page" w:hAnchor="margin" w:x="0" w:y="80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15 minut. Do doby přípravy na zkoušku se nezapočítává doba na seznámení uchazeče s pracovištěm a s požadavky BOZP a PO. </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pro vykonání zkoušky</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Plzeňská energetika, a. s.</w:t>
      </w:r>
    </w:p>
    <w:p>
      <w:pPr>
        <w:pStyle w:val="P21"/>
        <w:framePr w:w="7654" w:h="331" w:hRule="exact" w:wrap="none" w:vAnchor="page" w:hAnchor="margin" w:x="28" w:y="15940"/>
        <w:rPr>
          <w:rStyle w:val="C16"/>
          <w:rtl w:val="0"/>
        </w:rPr>
      </w:pPr>
      <w:r>
        <w:rPr>
          <w:rStyle w:val="C16"/>
          <w:rtl w:val="0"/>
        </w:rPr>
        <w:t>Operátor/operátorka turbíny, 3.11.2026 16:33:13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D37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4B3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97B5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69175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