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EF8899" Type="http://schemas.openxmlformats.org/officeDocument/2006/relationships/officeDocument" Target="/word/document.xml" /><Relationship Id="coreRBEF8899" Type="http://schemas.openxmlformats.org/package/2006/relationships/metadata/core-properties" Target="/docProps/core.xml" /><Relationship Id="customRBEF88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 pro opravy karoserií na rovnací stolici (kód: 23-113-H)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pro opravy karoserií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materiálech používaných při výrobě karoserií a popis jejich vlastností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opravě karoserie z hliníkové slitiny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karoserie, určení deformačních zón a měrných bodů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Rovnání karoserie hydraulickým zařízením s přímým tahem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Oprava karoserie na rovnací přípravkové stolici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karoserie pomocí podlahového rámu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Použití elektronického měřicího systému při opravě havarované karoserie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vnitřní a vnější povrchové úpravy opravované části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na rovnací stolici, 30.7.2026 4:50:00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https://nsp.cz/jednotka-prace/karosar#zdravotni-zpusobilost).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svářečský průkaz Z-M 1, ZK 135 W 01 a řidičské oprávnění skupiny "B".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kladen důraz na: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bude probíhat formou odpovědí na otevřené otázky. Pro kritéria se způsobem "písemné a ústní ověření" uchazeč písemně zodpoví zadané otázky a následně zodpoví upřesňující či doplňující otázky autorizované osoby.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na rovnací stolici, 30.7.2026 4:50:00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Horácké autodružstvo Velké Meziříčí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na rovnací stolici, 30.7.2026 4:50:00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13B9B4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