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2E76BC" Type="http://schemas.openxmlformats.org/officeDocument/2006/relationships/officeDocument" Target="/word/document.xml" /><Relationship Id="coreR7E2E76BC" Type="http://schemas.openxmlformats.org/package/2006/relationships/metadata/core-properties" Target="/docProps/core.xml" /><Relationship Id="customR7E2E76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(kód: 23-111-H)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při opravě karoserí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materiálech používaných při výrobě karoserií a popis jejich vlastností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zpracování kovových a nekovových materiálů používaných na karoseriích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strojního zpracování plechů při opravách karoserií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dílů při opravách karoserií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a slícování šroubovaných dílů karoserie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poškozených dílů karoserie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Výměna určeného svařovaného dílu karoserie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vnitřní a vnější povrchové úpravy opravované části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karoserií, 29.10.2026 1:39:37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https://nsp.cz/jednotka-prace/karosar#zdravotni-zpusobilost).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svářečský průkaz Z-M 1, ZK 135 W 01. Vstupním předpokladem je oprávnění k řízení vozidel skupiny „B“.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bude probíhat formou odpovědí na otevřené otázky. Pro kritéria se způsobem "písemné a ústní ověření" uchazeč písemně zodpoví zadané otázky a následně zodpoví upřesňující či doplňující otázky autorizované osoby.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Oprava poškozených dílů karoserie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určí díl s úměrnou časovou náročností.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karoserií, 29.10.2026 1:39:37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karoserií, 29.10.2026 1:39:37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ABC2E6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