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8E8C2A" Type="http://schemas.openxmlformats.org/officeDocument/2006/relationships/officeDocument" Target="/word/document.xml" /><Relationship Id="coreR788E8C2A" Type="http://schemas.openxmlformats.org/package/2006/relationships/metadata/core-properties" Target="/docProps/core.xml" /><Relationship Id="customR788E8C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zavěšených fasád (kód: 36-151-H)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zavěšených fasád, 13.9.2026 18:46:58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stavebních konstrukcí (kód: 36-99-H/31)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14"/>
        <w:framePr w:w="398" w:h="268" w:hRule="exact" w:wrap="none" w:vAnchor="page" w:hAnchor="margin" w:x="28" w:y="5635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635"/>
        <w:rPr>
          <w:rStyle w:val="C16"/>
          <w:rtl w:val="0"/>
        </w:rPr>
      </w:pPr>
      <w:r>
        <w:rPr>
          <w:rStyle w:val="C16"/>
          <w:rtl w:val="0"/>
        </w:rPr>
        <w:t>Platnost od 5.9.2018 do neomezeně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Montér/montérka vratových systémů (kód: 36-172-H)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8071"/>
        <w:rPr>
          <w:rStyle w:val="C7"/>
          <w:rtl w:val="0"/>
        </w:rPr>
      </w:pPr>
      <w:r>
        <w:rPr>
          <w:rStyle w:val="C7"/>
          <w:rtl w:val="0"/>
        </w:rPr>
        <w:t>Profesní kvalifikace Montér/montérka zavěšených fasád souvisí s profesní kvalifikací Stavební montážník/montážnice.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zavěšených fasád, 13.9.2026 18:46:58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