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988F90" Type="http://schemas.openxmlformats.org/officeDocument/2006/relationships/officeDocument" Target="/word/document.xml" /><Relationship Id="coreR70988F90" Type="http://schemas.openxmlformats.org/package/2006/relationships/metadata/core-properties" Target="/docProps/core.xml" /><Relationship Id="customR70988F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technik/technička kvality (kód: 31-061-M)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technik/technička kvality, 11.9.2026 19:57:53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Textilní technik (kód: 31-99-M/06)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1"/>
        <w:rPr>
          <w:rStyle w:val="C18"/>
          <w:rtl w:val="0"/>
        </w:rPr>
      </w:pPr>
      <w:r>
        <w:rPr>
          <w:rStyle w:val="C18"/>
          <w:rtl w:val="0"/>
        </w:rPr>
        <w:t>Textilní technik kvality</w:t>
      </w:r>
    </w:p>
    <w:p>
      <w:pPr>
        <w:pStyle w:val="P20"/>
        <w:framePr w:w="5338" w:h="376" w:hRule="exact" w:wrap="none" w:vAnchor="page" w:hAnchor="margin" w:x="5383" w:y="115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1"/>
        <w:rPr>
          <w:rStyle w:val="C19"/>
          <w:rtl w:val="0"/>
        </w:rPr>
      </w:pPr>
      <w:r>
        <w:rPr>
          <w:rStyle w:val="C19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technik/technička kvality, 11.9.2026 19:57:53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