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400B17" Type="http://schemas.openxmlformats.org/officeDocument/2006/relationships/officeDocument" Target="/word/document.xml" /><Relationship Id="coreR4E400B17" Type="http://schemas.openxmlformats.org/package/2006/relationships/metadata/core-properties" Target="/docProps/core.xml" /><Relationship Id="customR4E400B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pro trhací práce (kód: 21-068-H)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Vrtač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vrtným nářadím na pracovní plošině při vrtání, zapouštění, tažení nářadí a stěhování vrtných souprav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vrtné soupravy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1:37:27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podmínky stanoví vyhláška Českého báňského úřadu č. 22/1989 Sb., o bezpečnosti a ochraně zdraví při práci a bezpečnosti provozu při hornické činnosti a při dobývání nevyhrazených nerostů v podzemí a vyhláška Českého báňského úřadu č. 26/1989 Sb., o bezpečnosti a ochraně zdraví při práci a bezpečnosti provozu při hornické činnosti a při činnosti prováděné hornickým způsobem na povrchu.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1:37:27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LB MINERALS,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Obvodní báňský úřad v Plzni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GEKON,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pro trhací práce, 29.10.2026 1:37:27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